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55"/>
        <w:gridCol w:w="6188"/>
      </w:tblGrid>
      <w:tr w:rsidR="00A84243" w:rsidRPr="00705672" w14:paraId="68312B96" w14:textId="77777777" w:rsidTr="005C2943">
        <w:trPr>
          <w:cantSplit/>
          <w:trHeight w:val="1785"/>
        </w:trPr>
        <w:tc>
          <w:tcPr>
            <w:tcW w:w="2255" w:type="dxa"/>
          </w:tcPr>
          <w:p w14:paraId="2537A9E5" w14:textId="77777777" w:rsidR="00A84243" w:rsidRPr="00705672" w:rsidRDefault="00A84243" w:rsidP="009D47C8">
            <w:pPr>
              <w:jc w:val="center"/>
              <w:rPr>
                <w:rFonts w:ascii="Cambria" w:hAnsi="Cambria"/>
              </w:rPr>
            </w:pPr>
            <w:r w:rsidRPr="00705672">
              <w:rPr>
                <w:rFonts w:ascii="Cambria" w:hAnsi="Cambria"/>
              </w:rPr>
              <w:object w:dxaOrig="6060" w:dyaOrig="6020" w14:anchorId="2CE674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2pt;height:87pt" o:ole="">
                  <v:imagedata r:id="rId7" o:title=""/>
                </v:shape>
                <o:OLEObject Type="Embed" ProgID="Word.Picture.8" ShapeID="_x0000_i1025" DrawAspect="Content" ObjectID="_1838976486" r:id="rId8"/>
              </w:object>
            </w:r>
          </w:p>
        </w:tc>
        <w:tc>
          <w:tcPr>
            <w:tcW w:w="6188" w:type="dxa"/>
          </w:tcPr>
          <w:p w14:paraId="637D6E63" w14:textId="77777777" w:rsidR="00AE465B" w:rsidRDefault="00AE465B" w:rsidP="009D47C8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5E00AEA5" w14:textId="77777777" w:rsidR="00A84243" w:rsidRPr="00705672" w:rsidRDefault="00A84243" w:rsidP="009D47C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05672">
              <w:rPr>
                <w:rFonts w:ascii="Cambria" w:hAnsi="Cambria"/>
                <w:sz w:val="16"/>
                <w:szCs w:val="16"/>
              </w:rPr>
              <w:t>REPUBLIQUE FRANCAISE</w:t>
            </w:r>
          </w:p>
          <w:p w14:paraId="5B38D23F" w14:textId="77777777" w:rsidR="00A84243" w:rsidRPr="00705672" w:rsidRDefault="00A84243" w:rsidP="009D47C8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05672">
              <w:rPr>
                <w:rFonts w:ascii="Cambria" w:hAnsi="Cambria"/>
                <w:sz w:val="16"/>
                <w:szCs w:val="16"/>
              </w:rPr>
              <w:t>Département du HAUT-RHIN</w:t>
            </w:r>
          </w:p>
          <w:p w14:paraId="2DE6A0B7" w14:textId="77777777" w:rsidR="00A84243" w:rsidRPr="00705672" w:rsidRDefault="00A84243" w:rsidP="009D47C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705672">
              <w:rPr>
                <w:rFonts w:ascii="Cambria" w:hAnsi="Cambria"/>
                <w:b/>
                <w:szCs w:val="24"/>
              </w:rPr>
              <w:t>COMMUNE</w:t>
            </w:r>
          </w:p>
          <w:p w14:paraId="03B0608E" w14:textId="77777777" w:rsidR="00A84243" w:rsidRPr="00705672" w:rsidRDefault="00A84243" w:rsidP="009D47C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705672">
              <w:rPr>
                <w:rFonts w:ascii="Cambria" w:hAnsi="Cambria"/>
                <w:b/>
                <w:szCs w:val="24"/>
              </w:rPr>
              <w:t xml:space="preserve">DE </w:t>
            </w:r>
          </w:p>
          <w:p w14:paraId="2074D36C" w14:textId="77777777" w:rsidR="00A84243" w:rsidRPr="00705672" w:rsidRDefault="00A84243" w:rsidP="009D47C8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705672">
              <w:rPr>
                <w:rFonts w:ascii="Cambria" w:hAnsi="Cambria"/>
                <w:b/>
                <w:szCs w:val="24"/>
              </w:rPr>
              <w:t>SAINTE CROIX-AUX-MINES</w:t>
            </w:r>
          </w:p>
          <w:p w14:paraId="3CDF93AD" w14:textId="77777777" w:rsidR="00A84243" w:rsidRPr="00705672" w:rsidRDefault="00A84243" w:rsidP="009D47C8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41620E3B" w14:textId="77777777" w:rsidR="00A84243" w:rsidRPr="007B208C" w:rsidRDefault="00A84243" w:rsidP="00083B04">
      <w:pPr>
        <w:tabs>
          <w:tab w:val="left" w:pos="4820"/>
        </w:tabs>
        <w:rPr>
          <w:rFonts w:ascii="Cambria" w:hAnsi="Cambria"/>
        </w:rPr>
      </w:pPr>
      <w:r>
        <w:rPr>
          <w:rFonts w:ascii="Cambria" w:hAnsi="Cambria"/>
        </w:rPr>
        <w:tab/>
      </w:r>
      <w:r w:rsidR="00170627">
        <w:rPr>
          <w:rFonts w:ascii="Cambria" w:hAnsi="Cambria"/>
        </w:rPr>
        <w:tab/>
      </w:r>
    </w:p>
    <w:p w14:paraId="69C8C71F" w14:textId="1BFD8226" w:rsidR="005F3427" w:rsidRPr="00AE465B" w:rsidRDefault="00083B04" w:rsidP="00083B04">
      <w:pPr>
        <w:jc w:val="center"/>
        <w:rPr>
          <w:rFonts w:asciiTheme="majorHAnsi" w:hAnsiTheme="majorHAnsi" w:cstheme="majorHAnsi"/>
          <w:b/>
          <w:szCs w:val="24"/>
          <w:u w:val="single"/>
        </w:rPr>
      </w:pPr>
      <w:r w:rsidRPr="00AE465B">
        <w:rPr>
          <w:rFonts w:asciiTheme="majorHAnsi" w:hAnsiTheme="majorHAnsi" w:cstheme="majorHAnsi"/>
          <w:b/>
          <w:szCs w:val="24"/>
          <w:u w:val="single"/>
        </w:rPr>
        <w:t>NOTE DE PRESENTATION BREVE ET SYNTHETIQUE DU BUDGET PRIMITIF 202</w:t>
      </w:r>
      <w:r w:rsidR="00E90B99">
        <w:rPr>
          <w:rFonts w:asciiTheme="majorHAnsi" w:hAnsiTheme="majorHAnsi" w:cstheme="majorHAnsi"/>
          <w:b/>
          <w:szCs w:val="24"/>
          <w:u w:val="single"/>
        </w:rPr>
        <w:t>6</w:t>
      </w:r>
    </w:p>
    <w:p w14:paraId="568BDA5C" w14:textId="77777777" w:rsidR="005F3427" w:rsidRPr="00AE465B" w:rsidRDefault="005F3427" w:rsidP="005F3427">
      <w:pPr>
        <w:rPr>
          <w:rFonts w:asciiTheme="majorHAnsi" w:hAnsiTheme="majorHAnsi" w:cstheme="majorHAnsi"/>
          <w:szCs w:val="24"/>
        </w:rPr>
      </w:pPr>
    </w:p>
    <w:p w14:paraId="4E44DD0E" w14:textId="77777777" w:rsidR="005F3427" w:rsidRPr="00AE465B" w:rsidRDefault="005F3427" w:rsidP="00AE465B">
      <w:pPr>
        <w:jc w:val="both"/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>L’article L2313-1 du Code général des collectivités territoriales prévoit que la collectivité réalise une présentation brève et synthétique retraçant les informations financières essentielles</w:t>
      </w:r>
      <w:r w:rsidR="00240FB3" w:rsidRPr="00AE465B">
        <w:rPr>
          <w:rFonts w:asciiTheme="majorHAnsi" w:hAnsiTheme="majorHAnsi" w:cstheme="majorHAnsi"/>
          <w:sz w:val="22"/>
          <w:szCs w:val="22"/>
        </w:rPr>
        <w:t xml:space="preserve"> d</w:t>
      </w:r>
      <w:r w:rsidRPr="00AE465B">
        <w:rPr>
          <w:rFonts w:asciiTheme="majorHAnsi" w:hAnsiTheme="majorHAnsi" w:cstheme="majorHAnsi"/>
          <w:sz w:val="22"/>
          <w:szCs w:val="22"/>
        </w:rPr>
        <w:t>u budget primitif afin de permettre aux citoyens d’en saisir les enjeux.</w:t>
      </w:r>
    </w:p>
    <w:p w14:paraId="42E12F90" w14:textId="77777777" w:rsidR="00240FB3" w:rsidRPr="00AE465B" w:rsidRDefault="005F3427" w:rsidP="00AE465B">
      <w:pPr>
        <w:jc w:val="both"/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>La présente note répond à cette obligation pour la commune. Elle est disponible sur le site internet de la commune.</w:t>
      </w:r>
    </w:p>
    <w:p w14:paraId="53EA7A1B" w14:textId="4DFA111E" w:rsidR="00240FB3" w:rsidRPr="00AE465B" w:rsidRDefault="00240FB3" w:rsidP="00AE465B">
      <w:pPr>
        <w:jc w:val="both"/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>Le budget primitif retrace l’ensemble des dépenses et des recettes autorisées et prévues pour l’année 202</w:t>
      </w:r>
      <w:r w:rsidR="00E90B99">
        <w:rPr>
          <w:rFonts w:asciiTheme="majorHAnsi" w:hAnsiTheme="majorHAnsi" w:cstheme="majorHAnsi"/>
          <w:sz w:val="22"/>
          <w:szCs w:val="22"/>
        </w:rPr>
        <w:t>6</w:t>
      </w:r>
      <w:r w:rsidRPr="00AE465B">
        <w:rPr>
          <w:rFonts w:asciiTheme="majorHAnsi" w:hAnsiTheme="majorHAnsi" w:cstheme="majorHAnsi"/>
          <w:sz w:val="22"/>
          <w:szCs w:val="22"/>
        </w:rPr>
        <w:t>. Depuis 2023, la collectivité vote le budget primitif selon la nomenclature M57, référentiel obligatoire pour toutes les collectivités locales depuis le 1</w:t>
      </w:r>
      <w:r w:rsidRPr="00AE465B">
        <w:rPr>
          <w:rFonts w:asciiTheme="majorHAnsi" w:hAnsiTheme="majorHAnsi" w:cstheme="majorHAnsi"/>
          <w:sz w:val="22"/>
          <w:szCs w:val="22"/>
          <w:vertAlign w:val="superscript"/>
        </w:rPr>
        <w:t>er</w:t>
      </w:r>
      <w:r w:rsidRPr="00AE465B">
        <w:rPr>
          <w:rFonts w:asciiTheme="majorHAnsi" w:hAnsiTheme="majorHAnsi" w:cstheme="majorHAnsi"/>
          <w:sz w:val="22"/>
          <w:szCs w:val="22"/>
        </w:rPr>
        <w:t xml:space="preserve"> janvier 2024.</w:t>
      </w:r>
    </w:p>
    <w:p w14:paraId="655B52FF" w14:textId="77777777" w:rsidR="00240FB3" w:rsidRPr="00AE465B" w:rsidRDefault="00240FB3" w:rsidP="005F3427">
      <w:pPr>
        <w:rPr>
          <w:rFonts w:asciiTheme="majorHAnsi" w:hAnsiTheme="majorHAnsi" w:cstheme="majorHAnsi"/>
          <w:sz w:val="22"/>
          <w:szCs w:val="22"/>
        </w:rPr>
      </w:pPr>
    </w:p>
    <w:p w14:paraId="7B8BDDC5" w14:textId="0DDFCD81" w:rsidR="00240FB3" w:rsidRPr="00AE465B" w:rsidRDefault="00240FB3" w:rsidP="005F3427">
      <w:pPr>
        <w:rPr>
          <w:rFonts w:asciiTheme="majorHAnsi" w:hAnsiTheme="majorHAnsi" w:cstheme="majorHAnsi"/>
          <w:sz w:val="22"/>
          <w:szCs w:val="22"/>
          <w:u w:val="single"/>
        </w:rPr>
      </w:pPr>
      <w:r w:rsidRPr="00AE465B">
        <w:rPr>
          <w:rFonts w:asciiTheme="majorHAnsi" w:hAnsiTheme="majorHAnsi" w:cstheme="majorHAnsi"/>
          <w:sz w:val="22"/>
          <w:szCs w:val="22"/>
          <w:u w:val="single"/>
        </w:rPr>
        <w:t>Balance générale du budget primitif 202</w:t>
      </w:r>
      <w:r w:rsidR="00E90B99">
        <w:rPr>
          <w:rFonts w:asciiTheme="majorHAnsi" w:hAnsiTheme="majorHAnsi" w:cstheme="majorHAnsi"/>
          <w:sz w:val="22"/>
          <w:szCs w:val="22"/>
          <w:u w:val="single"/>
        </w:rPr>
        <w:t>6</w:t>
      </w:r>
    </w:p>
    <w:p w14:paraId="3FC7C64D" w14:textId="73D36C14" w:rsidR="00240FB3" w:rsidRPr="00AE465B" w:rsidRDefault="004C30D7" w:rsidP="00240FB3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>S</w:t>
      </w:r>
      <w:r w:rsidR="00240FB3" w:rsidRPr="00AE465B">
        <w:rPr>
          <w:rFonts w:asciiTheme="majorHAnsi" w:hAnsiTheme="majorHAnsi" w:cstheme="majorHAnsi"/>
          <w:sz w:val="22"/>
          <w:szCs w:val="22"/>
        </w:rPr>
        <w:t>ection</w:t>
      </w:r>
      <w:r w:rsidRPr="00AE465B">
        <w:rPr>
          <w:rFonts w:asciiTheme="majorHAnsi" w:hAnsiTheme="majorHAnsi" w:cstheme="majorHAnsi"/>
          <w:sz w:val="22"/>
          <w:szCs w:val="22"/>
        </w:rPr>
        <w:t xml:space="preserve"> d’investissement :</w:t>
      </w:r>
      <w:r w:rsidRPr="00AE465B">
        <w:rPr>
          <w:rFonts w:asciiTheme="majorHAnsi" w:hAnsiTheme="majorHAnsi" w:cstheme="majorHAnsi"/>
          <w:sz w:val="22"/>
          <w:szCs w:val="22"/>
        </w:rPr>
        <w:tab/>
      </w:r>
      <w:r w:rsidRPr="00AE465B">
        <w:rPr>
          <w:rFonts w:asciiTheme="majorHAnsi" w:hAnsiTheme="majorHAnsi" w:cstheme="majorHAnsi"/>
          <w:sz w:val="22"/>
          <w:szCs w:val="22"/>
        </w:rPr>
        <w:tab/>
      </w:r>
      <w:r w:rsidR="00E90B99">
        <w:rPr>
          <w:rFonts w:asciiTheme="majorHAnsi" w:hAnsiTheme="majorHAnsi" w:cstheme="majorHAnsi"/>
          <w:sz w:val="22"/>
          <w:szCs w:val="22"/>
        </w:rPr>
        <w:t>3 026 638.71</w:t>
      </w:r>
      <w:r w:rsidR="008F68BC">
        <w:rPr>
          <w:rFonts w:asciiTheme="majorHAnsi" w:hAnsiTheme="majorHAnsi" w:cstheme="majorHAnsi"/>
          <w:sz w:val="22"/>
          <w:szCs w:val="22"/>
        </w:rPr>
        <w:t xml:space="preserve"> </w:t>
      </w:r>
      <w:r w:rsidRPr="00AE465B">
        <w:rPr>
          <w:rFonts w:asciiTheme="majorHAnsi" w:hAnsiTheme="majorHAnsi" w:cstheme="majorHAnsi"/>
          <w:sz w:val="22"/>
          <w:szCs w:val="22"/>
        </w:rPr>
        <w:t>€</w:t>
      </w:r>
    </w:p>
    <w:p w14:paraId="6E0F5C00" w14:textId="140776D0" w:rsidR="004C30D7" w:rsidRPr="00AE465B" w:rsidRDefault="004C30D7" w:rsidP="00240FB3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 xml:space="preserve">Section de fonctionnement : </w:t>
      </w:r>
      <w:r w:rsidRPr="00AE465B">
        <w:rPr>
          <w:rFonts w:asciiTheme="majorHAnsi" w:hAnsiTheme="majorHAnsi" w:cstheme="majorHAnsi"/>
          <w:sz w:val="22"/>
          <w:szCs w:val="22"/>
        </w:rPr>
        <w:tab/>
      </w:r>
      <w:r w:rsidR="00E90B99">
        <w:rPr>
          <w:rFonts w:asciiTheme="majorHAnsi" w:hAnsiTheme="majorHAnsi" w:cstheme="majorHAnsi"/>
          <w:sz w:val="22"/>
          <w:szCs w:val="22"/>
          <w:u w:val="single"/>
        </w:rPr>
        <w:t>3</w:t>
      </w:r>
      <w:r w:rsidR="008F68BC">
        <w:rPr>
          <w:rFonts w:asciiTheme="majorHAnsi" w:hAnsiTheme="majorHAnsi" w:cstheme="majorHAnsi"/>
          <w:sz w:val="22"/>
          <w:szCs w:val="22"/>
          <w:u w:val="single"/>
        </w:rPr>
        <w:t xml:space="preserve"> 218 234.19 </w:t>
      </w:r>
      <w:r w:rsidRPr="00AE465B">
        <w:rPr>
          <w:rFonts w:asciiTheme="majorHAnsi" w:hAnsiTheme="majorHAnsi" w:cstheme="majorHAnsi"/>
          <w:sz w:val="22"/>
          <w:szCs w:val="22"/>
          <w:u w:val="single"/>
        </w:rPr>
        <w:t>€</w:t>
      </w:r>
    </w:p>
    <w:p w14:paraId="3EDA9A77" w14:textId="3EA9D47A" w:rsidR="00240FB3" w:rsidRPr="00AE465B" w:rsidRDefault="004C30D7" w:rsidP="008175AD">
      <w:pPr>
        <w:pStyle w:val="Paragraphedeliste"/>
        <w:ind w:left="1065"/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ab/>
      </w:r>
      <w:r w:rsidRPr="00AE465B">
        <w:rPr>
          <w:rFonts w:asciiTheme="majorHAnsi" w:hAnsiTheme="majorHAnsi" w:cstheme="majorHAnsi"/>
          <w:sz w:val="22"/>
          <w:szCs w:val="22"/>
        </w:rPr>
        <w:tab/>
      </w:r>
      <w:r w:rsidRPr="00AE465B">
        <w:rPr>
          <w:rFonts w:asciiTheme="majorHAnsi" w:hAnsiTheme="majorHAnsi" w:cstheme="majorHAnsi"/>
          <w:sz w:val="22"/>
          <w:szCs w:val="22"/>
        </w:rPr>
        <w:tab/>
        <w:t>Total :</w:t>
      </w:r>
      <w:r w:rsidRPr="00AE465B">
        <w:rPr>
          <w:rFonts w:asciiTheme="majorHAnsi" w:hAnsiTheme="majorHAnsi" w:cstheme="majorHAnsi"/>
          <w:sz w:val="22"/>
          <w:szCs w:val="22"/>
        </w:rPr>
        <w:tab/>
      </w:r>
      <w:r w:rsidRPr="00AE465B">
        <w:rPr>
          <w:rFonts w:asciiTheme="majorHAnsi" w:hAnsiTheme="majorHAnsi" w:cstheme="majorHAnsi"/>
          <w:sz w:val="22"/>
          <w:szCs w:val="22"/>
        </w:rPr>
        <w:tab/>
      </w:r>
      <w:r w:rsidR="00E90B99">
        <w:rPr>
          <w:rFonts w:asciiTheme="majorHAnsi" w:hAnsiTheme="majorHAnsi" w:cstheme="majorHAnsi"/>
          <w:sz w:val="22"/>
          <w:szCs w:val="22"/>
        </w:rPr>
        <w:t>6</w:t>
      </w:r>
      <w:r w:rsidR="008F68BC">
        <w:rPr>
          <w:rFonts w:asciiTheme="majorHAnsi" w:hAnsiTheme="majorHAnsi" w:cstheme="majorHAnsi"/>
          <w:sz w:val="22"/>
          <w:szCs w:val="22"/>
        </w:rPr>
        <w:t xml:space="preserve"> 244 872.90 </w:t>
      </w:r>
      <w:r w:rsidRPr="00AE465B">
        <w:rPr>
          <w:rFonts w:asciiTheme="majorHAnsi" w:hAnsiTheme="majorHAnsi" w:cstheme="majorHAnsi"/>
          <w:sz w:val="22"/>
          <w:szCs w:val="22"/>
        </w:rPr>
        <w:t>€</w:t>
      </w:r>
    </w:p>
    <w:p w14:paraId="6364AFFA" w14:textId="77777777" w:rsidR="007B208C" w:rsidRPr="00AE465B" w:rsidRDefault="007B208C" w:rsidP="005F3427">
      <w:pPr>
        <w:rPr>
          <w:rFonts w:asciiTheme="majorHAnsi" w:hAnsiTheme="majorHAnsi" w:cstheme="majorHAnsi"/>
          <w:sz w:val="22"/>
          <w:szCs w:val="22"/>
          <w:u w:val="single"/>
        </w:rPr>
      </w:pPr>
      <w:r w:rsidRPr="00AE465B">
        <w:rPr>
          <w:rFonts w:asciiTheme="majorHAnsi" w:hAnsiTheme="majorHAnsi" w:cstheme="majorHAnsi"/>
          <w:sz w:val="22"/>
          <w:szCs w:val="22"/>
          <w:u w:val="single"/>
        </w:rPr>
        <w:t>Fiscalité</w:t>
      </w:r>
    </w:p>
    <w:p w14:paraId="28C0077A" w14:textId="77777777" w:rsidR="007B208C" w:rsidRPr="00AE465B" w:rsidRDefault="007B208C" w:rsidP="007B208C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>Taxe foncière bâti : 27.37%</w:t>
      </w:r>
    </w:p>
    <w:p w14:paraId="69EB9E3F" w14:textId="77777777" w:rsidR="007B208C" w:rsidRPr="00AE465B" w:rsidRDefault="007B208C" w:rsidP="007B208C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>Taxe foncière non bâti :57.44%</w:t>
      </w:r>
    </w:p>
    <w:p w14:paraId="449176D3" w14:textId="4F2BC170" w:rsidR="00AE465B" w:rsidRPr="008175AD" w:rsidRDefault="002319C6" w:rsidP="008175A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>Taxe d’habitation : 11.79%</w:t>
      </w:r>
    </w:p>
    <w:p w14:paraId="1B884D0E" w14:textId="77777777" w:rsidR="00AE465B" w:rsidRPr="00AE465B" w:rsidRDefault="00AE465B" w:rsidP="00AE465B">
      <w:pPr>
        <w:rPr>
          <w:rFonts w:asciiTheme="majorHAnsi" w:hAnsiTheme="majorHAnsi" w:cstheme="majorHAnsi"/>
          <w:sz w:val="22"/>
          <w:szCs w:val="22"/>
          <w:u w:val="single"/>
        </w:rPr>
      </w:pPr>
      <w:r w:rsidRPr="00AE465B">
        <w:rPr>
          <w:rFonts w:asciiTheme="majorHAnsi" w:hAnsiTheme="majorHAnsi" w:cstheme="majorHAnsi"/>
          <w:sz w:val="22"/>
          <w:szCs w:val="22"/>
          <w:u w:val="single"/>
        </w:rPr>
        <w:t>L’état de la dette :</w:t>
      </w:r>
    </w:p>
    <w:p w14:paraId="5700C1BD" w14:textId="77777777" w:rsidR="00AE465B" w:rsidRPr="00AE465B" w:rsidRDefault="00AE465B" w:rsidP="00AE465B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53155D94" w14:textId="10E62D16" w:rsidR="00AE465B" w:rsidRPr="00AE465B" w:rsidRDefault="00AE465B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>Le capital restant dû au 01</w:t>
      </w:r>
      <w:r w:rsidR="008D21EB">
        <w:rPr>
          <w:rFonts w:asciiTheme="majorHAnsi" w:hAnsiTheme="majorHAnsi" w:cstheme="majorHAnsi"/>
          <w:sz w:val="22"/>
          <w:szCs w:val="22"/>
        </w:rPr>
        <w:t>/</w:t>
      </w:r>
      <w:r w:rsidRPr="00AE465B">
        <w:rPr>
          <w:rFonts w:asciiTheme="majorHAnsi" w:hAnsiTheme="majorHAnsi" w:cstheme="majorHAnsi"/>
          <w:sz w:val="22"/>
          <w:szCs w:val="22"/>
        </w:rPr>
        <w:t>01/202</w:t>
      </w:r>
      <w:r w:rsidR="00E90B99">
        <w:rPr>
          <w:rFonts w:asciiTheme="majorHAnsi" w:hAnsiTheme="majorHAnsi" w:cstheme="majorHAnsi"/>
          <w:sz w:val="22"/>
          <w:szCs w:val="22"/>
        </w:rPr>
        <w:t>6</w:t>
      </w:r>
      <w:r w:rsidRPr="00AE465B">
        <w:rPr>
          <w:rFonts w:asciiTheme="majorHAnsi" w:hAnsiTheme="majorHAnsi" w:cstheme="majorHAnsi"/>
          <w:sz w:val="22"/>
          <w:szCs w:val="22"/>
        </w:rPr>
        <w:t xml:space="preserve"> se monte à </w:t>
      </w:r>
      <w:r w:rsidR="006B10A9">
        <w:rPr>
          <w:rFonts w:asciiTheme="majorHAnsi" w:hAnsiTheme="majorHAnsi" w:cstheme="majorHAnsi"/>
          <w:sz w:val="22"/>
          <w:szCs w:val="22"/>
        </w:rPr>
        <w:t>1</w:t>
      </w:r>
      <w:r w:rsidR="008175AD">
        <w:rPr>
          <w:rFonts w:asciiTheme="majorHAnsi" w:hAnsiTheme="majorHAnsi" w:cstheme="majorHAnsi"/>
          <w:sz w:val="22"/>
          <w:szCs w:val="22"/>
        </w:rPr>
        <w:t> 523 396.10</w:t>
      </w:r>
      <w:r w:rsidR="008F68BC">
        <w:rPr>
          <w:rFonts w:asciiTheme="majorHAnsi" w:hAnsiTheme="majorHAnsi" w:cstheme="majorHAnsi"/>
          <w:sz w:val="22"/>
          <w:szCs w:val="22"/>
        </w:rPr>
        <w:t xml:space="preserve"> </w:t>
      </w:r>
      <w:r w:rsidRPr="00AE465B">
        <w:rPr>
          <w:rFonts w:asciiTheme="majorHAnsi" w:hAnsiTheme="majorHAnsi" w:cstheme="majorHAnsi"/>
          <w:sz w:val="22"/>
          <w:szCs w:val="22"/>
        </w:rPr>
        <w:t>€</w:t>
      </w:r>
    </w:p>
    <w:p w14:paraId="75B3E282" w14:textId="77777777" w:rsidR="00AE465B" w:rsidRPr="00AE465B" w:rsidRDefault="00AE465B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>Le montant des annuités est de :</w:t>
      </w:r>
    </w:p>
    <w:p w14:paraId="11059D13" w14:textId="7313B765" w:rsidR="00AE465B" w:rsidRPr="00AE465B" w:rsidRDefault="00AE465B" w:rsidP="00AE465B">
      <w:pPr>
        <w:pStyle w:val="Paragraphedeliste"/>
        <w:ind w:left="1065"/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ab/>
      </w:r>
      <w:r w:rsidRPr="00AE465B">
        <w:rPr>
          <w:rFonts w:asciiTheme="majorHAnsi" w:hAnsiTheme="majorHAnsi" w:cstheme="majorHAnsi"/>
          <w:sz w:val="22"/>
          <w:szCs w:val="22"/>
        </w:rPr>
        <w:tab/>
      </w:r>
      <w:r w:rsidR="008175AD">
        <w:rPr>
          <w:rFonts w:asciiTheme="majorHAnsi" w:hAnsiTheme="majorHAnsi" w:cstheme="majorHAnsi"/>
          <w:sz w:val="22"/>
          <w:szCs w:val="22"/>
        </w:rPr>
        <w:t>98 632.15</w:t>
      </w:r>
      <w:r w:rsidR="00925A63">
        <w:rPr>
          <w:rFonts w:asciiTheme="majorHAnsi" w:hAnsiTheme="majorHAnsi" w:cstheme="majorHAnsi"/>
          <w:sz w:val="22"/>
          <w:szCs w:val="22"/>
        </w:rPr>
        <w:t>.00</w:t>
      </w:r>
      <w:r w:rsidRPr="00AE465B">
        <w:rPr>
          <w:rFonts w:asciiTheme="majorHAnsi" w:hAnsiTheme="majorHAnsi" w:cstheme="majorHAnsi"/>
          <w:sz w:val="22"/>
          <w:szCs w:val="22"/>
        </w:rPr>
        <w:t xml:space="preserve"> € en capital</w:t>
      </w:r>
    </w:p>
    <w:p w14:paraId="1F67A185" w14:textId="78182E68" w:rsidR="00AE465B" w:rsidRPr="00AE465B" w:rsidRDefault="00AE465B" w:rsidP="00AE465B">
      <w:pPr>
        <w:pStyle w:val="Paragraphedeliste"/>
        <w:ind w:left="1065"/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ab/>
      </w:r>
      <w:r w:rsidRPr="00AE465B">
        <w:rPr>
          <w:rFonts w:asciiTheme="majorHAnsi" w:hAnsiTheme="majorHAnsi" w:cstheme="majorHAnsi"/>
          <w:sz w:val="22"/>
          <w:szCs w:val="22"/>
        </w:rPr>
        <w:tab/>
      </w:r>
      <w:r w:rsidR="008175AD">
        <w:rPr>
          <w:rFonts w:asciiTheme="majorHAnsi" w:hAnsiTheme="majorHAnsi" w:cstheme="majorHAnsi"/>
          <w:sz w:val="22"/>
          <w:szCs w:val="22"/>
        </w:rPr>
        <w:t>32 313.73</w:t>
      </w:r>
      <w:r w:rsidRPr="00AE465B">
        <w:rPr>
          <w:rFonts w:asciiTheme="majorHAnsi" w:hAnsiTheme="majorHAnsi" w:cstheme="majorHAnsi"/>
          <w:sz w:val="22"/>
          <w:szCs w:val="22"/>
        </w:rPr>
        <w:t>€ en intérêts</w:t>
      </w:r>
    </w:p>
    <w:p w14:paraId="65AC26F5" w14:textId="77777777" w:rsidR="00AE465B" w:rsidRPr="00AE465B" w:rsidRDefault="00AE465B" w:rsidP="00AE465B">
      <w:pPr>
        <w:pStyle w:val="Paragraphedeliste"/>
        <w:ind w:left="1065" w:hanging="923"/>
        <w:rPr>
          <w:rFonts w:asciiTheme="majorHAnsi" w:hAnsiTheme="majorHAnsi" w:cstheme="majorHAnsi"/>
          <w:sz w:val="22"/>
          <w:szCs w:val="22"/>
        </w:rPr>
      </w:pPr>
    </w:p>
    <w:p w14:paraId="2124AF58" w14:textId="35772BF6" w:rsidR="00AE465B" w:rsidRPr="008175AD" w:rsidRDefault="00AE465B" w:rsidP="008175AD">
      <w:pPr>
        <w:pStyle w:val="Paragraphedeliste"/>
        <w:ind w:left="1065" w:hanging="1065"/>
        <w:rPr>
          <w:rFonts w:asciiTheme="majorHAnsi" w:hAnsiTheme="majorHAnsi" w:cstheme="majorHAnsi"/>
          <w:sz w:val="22"/>
          <w:szCs w:val="22"/>
          <w:u w:val="single"/>
        </w:rPr>
      </w:pPr>
      <w:r w:rsidRPr="00AE465B">
        <w:rPr>
          <w:rFonts w:asciiTheme="majorHAnsi" w:hAnsiTheme="majorHAnsi" w:cstheme="majorHAnsi"/>
          <w:sz w:val="22"/>
          <w:szCs w:val="22"/>
          <w:u w:val="single"/>
        </w:rPr>
        <w:t>Les principaux projets de l’année 202</w:t>
      </w:r>
      <w:r w:rsidR="00CA045E">
        <w:rPr>
          <w:rFonts w:asciiTheme="majorHAnsi" w:hAnsiTheme="majorHAnsi" w:cstheme="majorHAnsi"/>
          <w:sz w:val="22"/>
          <w:szCs w:val="22"/>
          <w:u w:val="single"/>
        </w:rPr>
        <w:t>6</w:t>
      </w:r>
      <w:r w:rsidRPr="00AE465B">
        <w:rPr>
          <w:rFonts w:asciiTheme="majorHAnsi" w:hAnsiTheme="majorHAnsi" w:cstheme="majorHAnsi"/>
          <w:sz w:val="22"/>
          <w:szCs w:val="22"/>
          <w:u w:val="single"/>
        </w:rPr>
        <w:t> :</w:t>
      </w:r>
    </w:p>
    <w:p w14:paraId="176793AB" w14:textId="77777777" w:rsidR="00AE465B" w:rsidRPr="00AE465B" w:rsidRDefault="006B10A9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Chaufferie bois et local de stockage</w:t>
      </w:r>
    </w:p>
    <w:p w14:paraId="7B98D2A5" w14:textId="29D46B95" w:rsidR="00AE465B" w:rsidRDefault="008175AD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Salle sénior</w:t>
      </w:r>
    </w:p>
    <w:p w14:paraId="30D607BE" w14:textId="27D35619" w:rsidR="006B10A9" w:rsidRPr="00AE465B" w:rsidRDefault="008175AD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Etude SDF</w:t>
      </w:r>
    </w:p>
    <w:p w14:paraId="1DF3CAFC" w14:textId="2367BB86" w:rsidR="00AE465B" w:rsidRPr="00AE465B" w:rsidRDefault="008175AD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Aire de covoiture</w:t>
      </w:r>
    </w:p>
    <w:p w14:paraId="2CBED98C" w14:textId="77777777" w:rsidR="00AE465B" w:rsidRPr="00AE465B" w:rsidRDefault="006B10A9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Traitement mérule Maison des Œuvres </w:t>
      </w:r>
    </w:p>
    <w:p w14:paraId="30ACABF3" w14:textId="77777777" w:rsidR="00AE465B" w:rsidRPr="00AE465B" w:rsidRDefault="006B10A9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Remise en état Maison des Œuvres </w:t>
      </w:r>
    </w:p>
    <w:p w14:paraId="6B4D45D1" w14:textId="7689673C" w:rsidR="00AE465B" w:rsidRPr="00AE465B" w:rsidRDefault="008175AD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Isolation et rénovation SDS</w:t>
      </w:r>
    </w:p>
    <w:p w14:paraId="0E7C5A24" w14:textId="16260D0E" w:rsidR="00AE465B" w:rsidRDefault="006B10A9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Sécurisation </w:t>
      </w:r>
      <w:r w:rsidR="008175AD">
        <w:rPr>
          <w:rFonts w:asciiTheme="majorHAnsi" w:hAnsiTheme="majorHAnsi" w:cstheme="majorHAnsi"/>
          <w:sz w:val="22"/>
          <w:szCs w:val="22"/>
        </w:rPr>
        <w:t>écoles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39ACA41" w14:textId="5731FD23" w:rsidR="000B1B8A" w:rsidRDefault="008175AD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Extension école maternelle</w:t>
      </w:r>
    </w:p>
    <w:p w14:paraId="439D9B9E" w14:textId="53614927" w:rsidR="008175AD" w:rsidRDefault="008175AD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Enrobé voirie</w:t>
      </w:r>
    </w:p>
    <w:p w14:paraId="796E2F2E" w14:textId="241D0F45" w:rsidR="008175AD" w:rsidRPr="00AE465B" w:rsidRDefault="008175AD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Rénovation appartement</w:t>
      </w:r>
    </w:p>
    <w:p w14:paraId="744DFBC6" w14:textId="77777777" w:rsidR="00AE465B" w:rsidRPr="00AE465B" w:rsidRDefault="00AE465B" w:rsidP="00AE465B">
      <w:pPr>
        <w:rPr>
          <w:sz w:val="22"/>
          <w:szCs w:val="22"/>
        </w:rPr>
      </w:pPr>
    </w:p>
    <w:p w14:paraId="6EC0C4CD" w14:textId="77777777" w:rsidR="00AE465B" w:rsidRPr="00AE465B" w:rsidRDefault="00AE465B" w:rsidP="00AE465B">
      <w:pPr>
        <w:rPr>
          <w:rFonts w:asciiTheme="majorHAnsi" w:hAnsiTheme="majorHAnsi" w:cstheme="majorHAnsi"/>
          <w:sz w:val="22"/>
          <w:szCs w:val="22"/>
          <w:u w:val="single"/>
        </w:rPr>
      </w:pPr>
      <w:r w:rsidRPr="00AE465B">
        <w:rPr>
          <w:rFonts w:asciiTheme="majorHAnsi" w:hAnsiTheme="majorHAnsi" w:cstheme="majorHAnsi"/>
          <w:sz w:val="22"/>
          <w:szCs w:val="22"/>
          <w:u w:val="single"/>
        </w:rPr>
        <w:t>Les subventions d’investissement prévues :</w:t>
      </w:r>
    </w:p>
    <w:p w14:paraId="744ADFA2" w14:textId="77777777" w:rsidR="00AE465B" w:rsidRPr="00AE465B" w:rsidRDefault="00AE465B" w:rsidP="00AE465B">
      <w:pPr>
        <w:rPr>
          <w:rFonts w:asciiTheme="majorHAnsi" w:hAnsiTheme="majorHAnsi" w:cstheme="majorHAnsi"/>
          <w:sz w:val="22"/>
          <w:szCs w:val="22"/>
        </w:rPr>
      </w:pPr>
    </w:p>
    <w:p w14:paraId="77725118" w14:textId="7B046CEB" w:rsidR="00AE465B" w:rsidRPr="00AE465B" w:rsidRDefault="00AE465B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>De l’Etat :</w:t>
      </w:r>
      <w:r w:rsidR="006B10A9">
        <w:rPr>
          <w:rFonts w:asciiTheme="majorHAnsi" w:hAnsiTheme="majorHAnsi" w:cstheme="majorHAnsi"/>
          <w:sz w:val="22"/>
          <w:szCs w:val="22"/>
        </w:rPr>
        <w:t xml:space="preserve"> </w:t>
      </w:r>
      <w:r w:rsidR="008175AD">
        <w:rPr>
          <w:rFonts w:asciiTheme="majorHAnsi" w:hAnsiTheme="majorHAnsi" w:cstheme="majorHAnsi"/>
          <w:sz w:val="22"/>
          <w:szCs w:val="22"/>
        </w:rPr>
        <w:t>608 608</w:t>
      </w:r>
      <w:r w:rsidR="00925A63">
        <w:rPr>
          <w:rFonts w:asciiTheme="majorHAnsi" w:hAnsiTheme="majorHAnsi" w:cstheme="majorHAnsi"/>
          <w:sz w:val="22"/>
          <w:szCs w:val="22"/>
        </w:rPr>
        <w:t>.00</w:t>
      </w:r>
      <w:r w:rsidR="008F68BC">
        <w:rPr>
          <w:rFonts w:asciiTheme="majorHAnsi" w:hAnsiTheme="majorHAnsi" w:cstheme="majorHAnsi"/>
          <w:sz w:val="22"/>
          <w:szCs w:val="22"/>
        </w:rPr>
        <w:t xml:space="preserve"> </w:t>
      </w:r>
      <w:r w:rsidR="00925A63">
        <w:rPr>
          <w:rFonts w:asciiTheme="majorHAnsi" w:hAnsiTheme="majorHAnsi" w:cstheme="majorHAnsi"/>
          <w:sz w:val="22"/>
          <w:szCs w:val="22"/>
        </w:rPr>
        <w:t>€</w:t>
      </w:r>
    </w:p>
    <w:p w14:paraId="779E00AC" w14:textId="62D75C7F" w:rsidR="00AE465B" w:rsidRPr="00AE465B" w:rsidRDefault="00AE465B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>De la Région :</w:t>
      </w:r>
      <w:r w:rsidR="00925A63">
        <w:rPr>
          <w:rFonts w:asciiTheme="majorHAnsi" w:hAnsiTheme="majorHAnsi" w:cstheme="majorHAnsi"/>
          <w:sz w:val="22"/>
          <w:szCs w:val="22"/>
        </w:rPr>
        <w:t xml:space="preserve"> </w:t>
      </w:r>
      <w:r w:rsidR="008F68BC">
        <w:rPr>
          <w:rFonts w:asciiTheme="majorHAnsi" w:hAnsiTheme="majorHAnsi" w:cstheme="majorHAnsi"/>
          <w:sz w:val="22"/>
          <w:szCs w:val="22"/>
        </w:rPr>
        <w:t xml:space="preserve">471 958 </w:t>
      </w:r>
      <w:r w:rsidR="00925A63">
        <w:rPr>
          <w:rFonts w:asciiTheme="majorHAnsi" w:hAnsiTheme="majorHAnsi" w:cstheme="majorHAnsi"/>
          <w:sz w:val="22"/>
          <w:szCs w:val="22"/>
        </w:rPr>
        <w:t>€</w:t>
      </w:r>
    </w:p>
    <w:p w14:paraId="038CC98A" w14:textId="2F9BDEE4" w:rsidR="00AE465B" w:rsidRPr="00AE465B" w:rsidRDefault="00AE465B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>Du Département :</w:t>
      </w:r>
      <w:r w:rsidR="00925A63">
        <w:rPr>
          <w:rFonts w:asciiTheme="majorHAnsi" w:hAnsiTheme="majorHAnsi" w:cstheme="majorHAnsi"/>
          <w:sz w:val="22"/>
          <w:szCs w:val="22"/>
        </w:rPr>
        <w:t xml:space="preserve"> </w:t>
      </w:r>
      <w:r w:rsidR="008F68BC">
        <w:rPr>
          <w:rFonts w:asciiTheme="majorHAnsi" w:hAnsiTheme="majorHAnsi" w:cstheme="majorHAnsi"/>
          <w:sz w:val="22"/>
          <w:szCs w:val="22"/>
        </w:rPr>
        <w:t xml:space="preserve">67 706 </w:t>
      </w:r>
      <w:r w:rsidR="00925A63">
        <w:rPr>
          <w:rFonts w:asciiTheme="majorHAnsi" w:hAnsiTheme="majorHAnsi" w:cstheme="majorHAnsi"/>
          <w:sz w:val="22"/>
          <w:szCs w:val="22"/>
        </w:rPr>
        <w:t>€</w:t>
      </w:r>
    </w:p>
    <w:p w14:paraId="4B1C5AC5" w14:textId="4195C65C" w:rsidR="00AE465B" w:rsidRPr="00AE465B" w:rsidRDefault="00AE465B" w:rsidP="00AE465B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AE465B">
        <w:rPr>
          <w:rFonts w:asciiTheme="majorHAnsi" w:hAnsiTheme="majorHAnsi" w:cstheme="majorHAnsi"/>
          <w:sz w:val="22"/>
          <w:szCs w:val="22"/>
        </w:rPr>
        <w:t>Autres :</w:t>
      </w:r>
      <w:r w:rsidR="00925A63">
        <w:rPr>
          <w:rFonts w:asciiTheme="majorHAnsi" w:hAnsiTheme="majorHAnsi" w:cstheme="majorHAnsi"/>
          <w:sz w:val="22"/>
          <w:szCs w:val="22"/>
        </w:rPr>
        <w:t xml:space="preserve"> </w:t>
      </w:r>
      <w:r w:rsidR="008175AD">
        <w:rPr>
          <w:rFonts w:asciiTheme="majorHAnsi" w:hAnsiTheme="majorHAnsi" w:cstheme="majorHAnsi"/>
          <w:sz w:val="22"/>
          <w:szCs w:val="22"/>
        </w:rPr>
        <w:t>0</w:t>
      </w:r>
      <w:r w:rsidR="00925A63">
        <w:rPr>
          <w:rFonts w:asciiTheme="majorHAnsi" w:hAnsiTheme="majorHAnsi" w:cstheme="majorHAnsi"/>
          <w:sz w:val="22"/>
          <w:szCs w:val="22"/>
        </w:rPr>
        <w:t>.00€</w:t>
      </w:r>
    </w:p>
    <w:p w14:paraId="19D314C8" w14:textId="77777777" w:rsidR="00AE465B" w:rsidRPr="00AE465B" w:rsidRDefault="00AE465B" w:rsidP="00AE465B">
      <w:pPr>
        <w:pStyle w:val="Paragraphedeliste"/>
        <w:ind w:left="1065"/>
        <w:rPr>
          <w:rFonts w:asciiTheme="majorHAnsi" w:hAnsiTheme="majorHAnsi" w:cstheme="majorHAnsi"/>
          <w:sz w:val="22"/>
          <w:szCs w:val="22"/>
        </w:rPr>
      </w:pPr>
    </w:p>
    <w:p w14:paraId="51D0EEA2" w14:textId="77777777" w:rsidR="007B208C" w:rsidRPr="00AE465B" w:rsidRDefault="007B208C" w:rsidP="005F3427">
      <w:pPr>
        <w:rPr>
          <w:rFonts w:asciiTheme="majorHAnsi" w:hAnsiTheme="majorHAnsi" w:cstheme="majorHAnsi"/>
          <w:sz w:val="22"/>
          <w:szCs w:val="22"/>
        </w:rPr>
      </w:pPr>
    </w:p>
    <w:p w14:paraId="575F9C9C" w14:textId="3F7AEE0A" w:rsidR="007B208C" w:rsidRPr="00AE465B" w:rsidRDefault="002319C6" w:rsidP="00152AAB">
      <w:pPr>
        <w:rPr>
          <w:rFonts w:asciiTheme="majorHAnsi" w:hAnsiTheme="majorHAnsi" w:cstheme="majorHAnsi"/>
          <w:sz w:val="22"/>
          <w:szCs w:val="22"/>
          <w:u w:val="single"/>
        </w:rPr>
      </w:pPr>
      <w:r w:rsidRPr="00AE465B">
        <w:rPr>
          <w:rFonts w:asciiTheme="majorHAnsi" w:hAnsiTheme="majorHAnsi" w:cstheme="majorHAnsi"/>
          <w:sz w:val="22"/>
          <w:szCs w:val="22"/>
          <w:u w:val="single"/>
        </w:rPr>
        <w:t>Evolution du budget prévisionnel entre 202</w:t>
      </w:r>
      <w:r w:rsidR="00A74D9B">
        <w:rPr>
          <w:rFonts w:asciiTheme="majorHAnsi" w:hAnsiTheme="majorHAnsi" w:cstheme="majorHAnsi"/>
          <w:sz w:val="22"/>
          <w:szCs w:val="22"/>
          <w:u w:val="single"/>
        </w:rPr>
        <w:t>5</w:t>
      </w:r>
      <w:r w:rsidRPr="00AE465B">
        <w:rPr>
          <w:rFonts w:asciiTheme="majorHAnsi" w:hAnsiTheme="majorHAnsi" w:cstheme="majorHAnsi"/>
          <w:sz w:val="22"/>
          <w:szCs w:val="22"/>
          <w:u w:val="single"/>
        </w:rPr>
        <w:t xml:space="preserve"> et 202</w:t>
      </w:r>
      <w:r w:rsidR="00A74D9B">
        <w:rPr>
          <w:rFonts w:asciiTheme="majorHAnsi" w:hAnsiTheme="majorHAnsi" w:cstheme="majorHAnsi"/>
          <w:sz w:val="22"/>
          <w:szCs w:val="22"/>
          <w:u w:val="single"/>
        </w:rPr>
        <w:t>6</w:t>
      </w:r>
      <w:r w:rsidRPr="00AE465B">
        <w:rPr>
          <w:rFonts w:asciiTheme="majorHAnsi" w:hAnsiTheme="majorHAnsi" w:cstheme="majorHAnsi"/>
          <w:sz w:val="22"/>
          <w:szCs w:val="22"/>
          <w:u w:val="single"/>
        </w:rPr>
        <w:t xml:space="preserve"> en €</w:t>
      </w:r>
    </w:p>
    <w:p w14:paraId="0A07EBC2" w14:textId="77777777" w:rsidR="002319C6" w:rsidRDefault="002319C6" w:rsidP="00152AA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718"/>
        <w:gridCol w:w="1920"/>
        <w:gridCol w:w="1921"/>
        <w:gridCol w:w="1921"/>
      </w:tblGrid>
      <w:tr w:rsidR="00CA045E" w14:paraId="7F9132EB" w14:textId="77777777" w:rsidTr="00902C71">
        <w:tc>
          <w:tcPr>
            <w:tcW w:w="2122" w:type="dxa"/>
          </w:tcPr>
          <w:p w14:paraId="6CEC3835" w14:textId="77777777" w:rsidR="00CA045E" w:rsidRPr="001D1F5D" w:rsidRDefault="00CA045E" w:rsidP="006074A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Libellés</w:t>
            </w:r>
          </w:p>
        </w:tc>
        <w:tc>
          <w:tcPr>
            <w:tcW w:w="1718" w:type="dxa"/>
          </w:tcPr>
          <w:p w14:paraId="0FF61913" w14:textId="77777777" w:rsidR="00CA045E" w:rsidRPr="001D1F5D" w:rsidRDefault="00CA045E" w:rsidP="006074A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Dépenses</w:t>
            </w:r>
          </w:p>
          <w:p w14:paraId="3D42026E" w14:textId="6F2CB29D" w:rsidR="00CA045E" w:rsidRPr="001D1F5D" w:rsidRDefault="00CA045E" w:rsidP="006074A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BP 2025</w:t>
            </w:r>
          </w:p>
        </w:tc>
        <w:tc>
          <w:tcPr>
            <w:tcW w:w="1920" w:type="dxa"/>
          </w:tcPr>
          <w:p w14:paraId="2863F859" w14:textId="77777777" w:rsidR="00CA045E" w:rsidRPr="001D1F5D" w:rsidRDefault="00CA045E" w:rsidP="006074A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Dépenses</w:t>
            </w:r>
          </w:p>
          <w:p w14:paraId="1E3B45A0" w14:textId="42F72218" w:rsidR="00CA045E" w:rsidRPr="001D1F5D" w:rsidRDefault="00CA045E" w:rsidP="006074A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BP 202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</w:p>
        </w:tc>
        <w:tc>
          <w:tcPr>
            <w:tcW w:w="1921" w:type="dxa"/>
          </w:tcPr>
          <w:p w14:paraId="347B76CE" w14:textId="77777777" w:rsidR="00CA045E" w:rsidRPr="001D1F5D" w:rsidRDefault="00CA045E" w:rsidP="006074A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Recettes</w:t>
            </w:r>
          </w:p>
          <w:p w14:paraId="6622A323" w14:textId="7F8990AD" w:rsidR="00CA045E" w:rsidRPr="001D1F5D" w:rsidRDefault="00CA045E" w:rsidP="006074A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BP 2025</w:t>
            </w:r>
          </w:p>
        </w:tc>
        <w:tc>
          <w:tcPr>
            <w:tcW w:w="1921" w:type="dxa"/>
          </w:tcPr>
          <w:p w14:paraId="59D95D90" w14:textId="77777777" w:rsidR="00CA045E" w:rsidRPr="001D1F5D" w:rsidRDefault="00CA045E" w:rsidP="006074A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Recettes</w:t>
            </w:r>
          </w:p>
          <w:p w14:paraId="02E75414" w14:textId="6E2C3AD0" w:rsidR="00CA045E" w:rsidRPr="001D1F5D" w:rsidRDefault="00CA045E" w:rsidP="006074A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BP 202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</w:p>
        </w:tc>
      </w:tr>
      <w:tr w:rsidR="00CA045E" w14:paraId="18C12A37" w14:textId="77777777" w:rsidTr="00902C71">
        <w:tc>
          <w:tcPr>
            <w:tcW w:w="2122" w:type="dxa"/>
          </w:tcPr>
          <w:p w14:paraId="005B4F4C" w14:textId="77777777" w:rsidR="00CA045E" w:rsidRPr="001D1F5D" w:rsidRDefault="00CA045E" w:rsidP="00CA045E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 xml:space="preserve">Fonctionnement </w:t>
            </w:r>
          </w:p>
        </w:tc>
        <w:tc>
          <w:tcPr>
            <w:tcW w:w="1718" w:type="dxa"/>
          </w:tcPr>
          <w:p w14:paraId="49FDCCA2" w14:textId="77777777" w:rsidR="00CA045E" w:rsidRPr="00902C71" w:rsidRDefault="00CA045E" w:rsidP="00CA045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28A03B45" w14:textId="77777777" w:rsidR="00CA045E" w:rsidRPr="00902C71" w:rsidRDefault="00CA045E" w:rsidP="00CA045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260E94D1" w14:textId="77777777" w:rsidR="00CA045E" w:rsidRPr="00902C71" w:rsidRDefault="00CA045E" w:rsidP="00CA045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186FEC19" w14:textId="77777777" w:rsidR="00CA045E" w:rsidRPr="00902C71" w:rsidRDefault="00CA045E" w:rsidP="00CA045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2AA90F09" w14:textId="77777777" w:rsidTr="00902C71">
        <w:tc>
          <w:tcPr>
            <w:tcW w:w="2122" w:type="dxa"/>
          </w:tcPr>
          <w:p w14:paraId="457D3D1F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02C71">
              <w:rPr>
                <w:rFonts w:asciiTheme="majorHAnsi" w:hAnsiTheme="majorHAnsi" w:cstheme="majorHAnsi"/>
                <w:sz w:val="16"/>
                <w:szCs w:val="16"/>
              </w:rPr>
              <w:t>011 Charges générales</w:t>
            </w:r>
          </w:p>
        </w:tc>
        <w:tc>
          <w:tcPr>
            <w:tcW w:w="1718" w:type="dxa"/>
          </w:tcPr>
          <w:p w14:paraId="709EB07D" w14:textId="733C10A2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654 000.00</w:t>
            </w:r>
          </w:p>
        </w:tc>
        <w:tc>
          <w:tcPr>
            <w:tcW w:w="1920" w:type="dxa"/>
          </w:tcPr>
          <w:p w14:paraId="12E5B0A3" w14:textId="0CB96458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613 972.68</w:t>
            </w:r>
          </w:p>
        </w:tc>
        <w:tc>
          <w:tcPr>
            <w:tcW w:w="1921" w:type="dxa"/>
          </w:tcPr>
          <w:p w14:paraId="10B60F32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3371AA8F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63E7A7C8" w14:textId="77777777" w:rsidTr="00902C71">
        <w:tc>
          <w:tcPr>
            <w:tcW w:w="2122" w:type="dxa"/>
          </w:tcPr>
          <w:p w14:paraId="32B29301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02C71">
              <w:rPr>
                <w:rFonts w:asciiTheme="majorHAnsi" w:hAnsiTheme="majorHAnsi" w:cstheme="majorHAnsi"/>
                <w:sz w:val="16"/>
                <w:szCs w:val="16"/>
              </w:rPr>
              <w:t>012 Charges de personnel</w:t>
            </w:r>
          </w:p>
        </w:tc>
        <w:tc>
          <w:tcPr>
            <w:tcW w:w="1718" w:type="dxa"/>
          </w:tcPr>
          <w:p w14:paraId="07BE52D3" w14:textId="42220593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700 000.00</w:t>
            </w:r>
          </w:p>
        </w:tc>
        <w:tc>
          <w:tcPr>
            <w:tcW w:w="1920" w:type="dxa"/>
          </w:tcPr>
          <w:p w14:paraId="2B7C2ABE" w14:textId="3F4B46A8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727 209.00</w:t>
            </w:r>
          </w:p>
        </w:tc>
        <w:tc>
          <w:tcPr>
            <w:tcW w:w="1921" w:type="dxa"/>
          </w:tcPr>
          <w:p w14:paraId="55807671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3C4CA877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1206495E" w14:textId="77777777" w:rsidTr="00902C71">
        <w:tc>
          <w:tcPr>
            <w:tcW w:w="2122" w:type="dxa"/>
          </w:tcPr>
          <w:p w14:paraId="491C9998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02C71">
              <w:rPr>
                <w:rFonts w:asciiTheme="majorHAnsi" w:hAnsiTheme="majorHAnsi" w:cstheme="majorHAnsi"/>
                <w:sz w:val="16"/>
                <w:szCs w:val="16"/>
              </w:rPr>
              <w:t>014 Atténuation de produits</w:t>
            </w:r>
          </w:p>
        </w:tc>
        <w:tc>
          <w:tcPr>
            <w:tcW w:w="1718" w:type="dxa"/>
          </w:tcPr>
          <w:p w14:paraId="693D324F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6BBFF596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3E3D631E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541057D4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15FEFE9C" w14:textId="77777777" w:rsidTr="00902C71">
        <w:tc>
          <w:tcPr>
            <w:tcW w:w="2122" w:type="dxa"/>
          </w:tcPr>
          <w:p w14:paraId="16395D76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023 Virement à l’investissement</w:t>
            </w:r>
          </w:p>
        </w:tc>
        <w:tc>
          <w:tcPr>
            <w:tcW w:w="1718" w:type="dxa"/>
          </w:tcPr>
          <w:p w14:paraId="31C34831" w14:textId="694CA92B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897 234.69</w:t>
            </w:r>
          </w:p>
        </w:tc>
        <w:tc>
          <w:tcPr>
            <w:tcW w:w="1920" w:type="dxa"/>
          </w:tcPr>
          <w:p w14:paraId="2BB54EDA" w14:textId="45E267D5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1 615 366.71</w:t>
            </w:r>
          </w:p>
        </w:tc>
        <w:tc>
          <w:tcPr>
            <w:tcW w:w="1921" w:type="dxa"/>
          </w:tcPr>
          <w:p w14:paraId="659ECCDF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18267263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26E615B4" w14:textId="77777777" w:rsidTr="00902C71">
        <w:tc>
          <w:tcPr>
            <w:tcW w:w="2122" w:type="dxa"/>
          </w:tcPr>
          <w:p w14:paraId="727A5473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042 opérations d’ordre de transfert entre sections</w:t>
            </w:r>
          </w:p>
        </w:tc>
        <w:tc>
          <w:tcPr>
            <w:tcW w:w="1718" w:type="dxa"/>
          </w:tcPr>
          <w:p w14:paraId="5A06BF4E" w14:textId="2DDBF226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20 000.00</w:t>
            </w:r>
          </w:p>
        </w:tc>
        <w:tc>
          <w:tcPr>
            <w:tcW w:w="1920" w:type="dxa"/>
          </w:tcPr>
          <w:p w14:paraId="4FE5F32B" w14:textId="19B63730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20 000.00</w:t>
            </w:r>
          </w:p>
        </w:tc>
        <w:tc>
          <w:tcPr>
            <w:tcW w:w="1921" w:type="dxa"/>
          </w:tcPr>
          <w:p w14:paraId="43AE9EAC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1D0A1576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70DB2B92" w14:textId="77777777" w:rsidTr="00902C71">
        <w:tc>
          <w:tcPr>
            <w:tcW w:w="2122" w:type="dxa"/>
          </w:tcPr>
          <w:p w14:paraId="63DB58F4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65 Autres charges de gestion courante</w:t>
            </w:r>
          </w:p>
        </w:tc>
        <w:tc>
          <w:tcPr>
            <w:tcW w:w="1718" w:type="dxa"/>
          </w:tcPr>
          <w:p w14:paraId="70F07C2D" w14:textId="21667D8F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379 185.80</w:t>
            </w:r>
          </w:p>
        </w:tc>
        <w:tc>
          <w:tcPr>
            <w:tcW w:w="1920" w:type="dxa"/>
          </w:tcPr>
          <w:p w14:paraId="54D8CDFF" w14:textId="7E6FF9FC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185 185.80</w:t>
            </w:r>
          </w:p>
        </w:tc>
        <w:tc>
          <w:tcPr>
            <w:tcW w:w="1921" w:type="dxa"/>
          </w:tcPr>
          <w:p w14:paraId="1C638F06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3272956C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6E2945ED" w14:textId="77777777" w:rsidTr="00902C71">
        <w:tc>
          <w:tcPr>
            <w:tcW w:w="2122" w:type="dxa"/>
          </w:tcPr>
          <w:p w14:paraId="232369FD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66 Charges financières</w:t>
            </w:r>
          </w:p>
        </w:tc>
        <w:tc>
          <w:tcPr>
            <w:tcW w:w="1718" w:type="dxa"/>
          </w:tcPr>
          <w:p w14:paraId="20A5E2C2" w14:textId="2E836543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59 500.00</w:t>
            </w:r>
          </w:p>
        </w:tc>
        <w:tc>
          <w:tcPr>
            <w:tcW w:w="1920" w:type="dxa"/>
          </w:tcPr>
          <w:p w14:paraId="16F8E9C5" w14:textId="0A933D3C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52</w:t>
            </w:r>
            <w:r w:rsidR="007B3C98">
              <w:rPr>
                <w:rFonts w:asciiTheme="majorHAnsi" w:hAnsiTheme="majorHAnsi" w:cstheme="majorHAnsi"/>
                <w:sz w:val="16"/>
                <w:szCs w:val="16"/>
              </w:rPr>
              <w:t> 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500</w:t>
            </w:r>
            <w:r w:rsidR="007B3C98">
              <w:rPr>
                <w:rFonts w:asciiTheme="majorHAnsi" w:hAnsiTheme="majorHAnsi" w:cstheme="majorHAnsi"/>
                <w:sz w:val="16"/>
                <w:szCs w:val="16"/>
              </w:rPr>
              <w:t>.00</w:t>
            </w:r>
          </w:p>
        </w:tc>
        <w:tc>
          <w:tcPr>
            <w:tcW w:w="1921" w:type="dxa"/>
          </w:tcPr>
          <w:p w14:paraId="662CF45E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65A7B720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7BD3DFD4" w14:textId="77777777" w:rsidTr="00902C71">
        <w:tc>
          <w:tcPr>
            <w:tcW w:w="2122" w:type="dxa"/>
          </w:tcPr>
          <w:p w14:paraId="406C863D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67 Charges spécifiques</w:t>
            </w:r>
          </w:p>
        </w:tc>
        <w:tc>
          <w:tcPr>
            <w:tcW w:w="1718" w:type="dxa"/>
          </w:tcPr>
          <w:p w14:paraId="1E66B6CB" w14:textId="3803ADE3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2 000.00</w:t>
            </w:r>
          </w:p>
        </w:tc>
        <w:tc>
          <w:tcPr>
            <w:tcW w:w="1920" w:type="dxa"/>
          </w:tcPr>
          <w:p w14:paraId="657F3B0C" w14:textId="3D490FB4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2 000.00</w:t>
            </w:r>
          </w:p>
        </w:tc>
        <w:tc>
          <w:tcPr>
            <w:tcW w:w="1921" w:type="dxa"/>
          </w:tcPr>
          <w:p w14:paraId="5D092921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437BB4CC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04279677" w14:textId="77777777" w:rsidTr="00902C71">
        <w:tc>
          <w:tcPr>
            <w:tcW w:w="2122" w:type="dxa"/>
          </w:tcPr>
          <w:p w14:paraId="0A3ED389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68 Dotations aux provisions</w:t>
            </w:r>
          </w:p>
        </w:tc>
        <w:tc>
          <w:tcPr>
            <w:tcW w:w="1718" w:type="dxa"/>
          </w:tcPr>
          <w:p w14:paraId="2745EAA4" w14:textId="32D7A939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2 000.00</w:t>
            </w:r>
          </w:p>
        </w:tc>
        <w:tc>
          <w:tcPr>
            <w:tcW w:w="1920" w:type="dxa"/>
          </w:tcPr>
          <w:p w14:paraId="40474E13" w14:textId="36EC317A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2 000.00</w:t>
            </w:r>
          </w:p>
        </w:tc>
        <w:tc>
          <w:tcPr>
            <w:tcW w:w="1921" w:type="dxa"/>
          </w:tcPr>
          <w:p w14:paraId="0A8B0719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129BF58B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563A2491" w14:textId="77777777" w:rsidTr="00902C71">
        <w:tc>
          <w:tcPr>
            <w:tcW w:w="2122" w:type="dxa"/>
          </w:tcPr>
          <w:p w14:paraId="7DC3F2D9" w14:textId="77777777" w:rsidR="00B61999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002 Résultat de fonctionnement</w:t>
            </w:r>
          </w:p>
        </w:tc>
        <w:tc>
          <w:tcPr>
            <w:tcW w:w="1718" w:type="dxa"/>
          </w:tcPr>
          <w:p w14:paraId="614861B2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30D8D50A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09719F47" w14:textId="51C128B1" w:rsidR="00B61999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897 924.56</w:t>
            </w:r>
          </w:p>
        </w:tc>
        <w:tc>
          <w:tcPr>
            <w:tcW w:w="1921" w:type="dxa"/>
          </w:tcPr>
          <w:p w14:paraId="66F81492" w14:textId="18148B55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1 072 255.64</w:t>
            </w:r>
          </w:p>
        </w:tc>
      </w:tr>
      <w:tr w:rsidR="00B61999" w14:paraId="434409A7" w14:textId="77777777" w:rsidTr="00902C71">
        <w:tc>
          <w:tcPr>
            <w:tcW w:w="2122" w:type="dxa"/>
          </w:tcPr>
          <w:p w14:paraId="0F99AE5D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013 Atténuations de charges</w:t>
            </w:r>
          </w:p>
        </w:tc>
        <w:tc>
          <w:tcPr>
            <w:tcW w:w="1718" w:type="dxa"/>
          </w:tcPr>
          <w:p w14:paraId="15C2D78A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6ED393FC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45E115FE" w14:textId="72CDCA63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26 000.00</w:t>
            </w:r>
          </w:p>
        </w:tc>
        <w:tc>
          <w:tcPr>
            <w:tcW w:w="1921" w:type="dxa"/>
          </w:tcPr>
          <w:p w14:paraId="67159D65" w14:textId="6731FD9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26 000.00</w:t>
            </w:r>
          </w:p>
        </w:tc>
      </w:tr>
      <w:tr w:rsidR="00B61999" w14:paraId="33191AC4" w14:textId="77777777" w:rsidTr="00902C71">
        <w:tc>
          <w:tcPr>
            <w:tcW w:w="2122" w:type="dxa"/>
          </w:tcPr>
          <w:p w14:paraId="24331CF8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042 Opérations d’ordre de transfert entre sections</w:t>
            </w:r>
          </w:p>
        </w:tc>
        <w:tc>
          <w:tcPr>
            <w:tcW w:w="1718" w:type="dxa"/>
          </w:tcPr>
          <w:p w14:paraId="57EB0CA4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6F50D268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0AA4D007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6FCD53EA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00F4EEA2" w14:textId="77777777" w:rsidTr="00902C71">
        <w:tc>
          <w:tcPr>
            <w:tcW w:w="2122" w:type="dxa"/>
          </w:tcPr>
          <w:p w14:paraId="65249443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70 Produits des services et du domaine</w:t>
            </w:r>
          </w:p>
        </w:tc>
        <w:tc>
          <w:tcPr>
            <w:tcW w:w="1718" w:type="dxa"/>
          </w:tcPr>
          <w:p w14:paraId="4758BDFC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327D38C0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08F6ED2D" w14:textId="5BAFB221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41 000.00</w:t>
            </w:r>
          </w:p>
        </w:tc>
        <w:tc>
          <w:tcPr>
            <w:tcW w:w="1921" w:type="dxa"/>
          </w:tcPr>
          <w:p w14:paraId="03F59F82" w14:textId="03DA6F2A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261 000.00</w:t>
            </w:r>
          </w:p>
        </w:tc>
      </w:tr>
      <w:tr w:rsidR="00B61999" w14:paraId="0CEE0B85" w14:textId="77777777" w:rsidTr="00902C71">
        <w:tc>
          <w:tcPr>
            <w:tcW w:w="2122" w:type="dxa"/>
          </w:tcPr>
          <w:p w14:paraId="4F737D5D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73 Impôts et taxes</w:t>
            </w:r>
          </w:p>
        </w:tc>
        <w:tc>
          <w:tcPr>
            <w:tcW w:w="1718" w:type="dxa"/>
          </w:tcPr>
          <w:p w14:paraId="1C9D41B0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57EDC744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58025CBC" w14:textId="169232A6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213 000.00</w:t>
            </w:r>
          </w:p>
        </w:tc>
        <w:tc>
          <w:tcPr>
            <w:tcW w:w="1921" w:type="dxa"/>
          </w:tcPr>
          <w:p w14:paraId="6DAC7AC0" w14:textId="6DE7418C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160 209.00</w:t>
            </w:r>
          </w:p>
        </w:tc>
      </w:tr>
      <w:tr w:rsidR="00B61999" w14:paraId="3D3F4857" w14:textId="77777777" w:rsidTr="00902C71">
        <w:tc>
          <w:tcPr>
            <w:tcW w:w="2122" w:type="dxa"/>
          </w:tcPr>
          <w:p w14:paraId="233C92DC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731 Fiscalité locale</w:t>
            </w:r>
          </w:p>
        </w:tc>
        <w:tc>
          <w:tcPr>
            <w:tcW w:w="1718" w:type="dxa"/>
          </w:tcPr>
          <w:p w14:paraId="65DAB578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1270BB9A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09D9B1DB" w14:textId="00314086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716 600.00</w:t>
            </w:r>
          </w:p>
        </w:tc>
        <w:tc>
          <w:tcPr>
            <w:tcW w:w="1921" w:type="dxa"/>
          </w:tcPr>
          <w:p w14:paraId="7F88C6CB" w14:textId="5BCA86E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716 600.00</w:t>
            </w:r>
          </w:p>
        </w:tc>
      </w:tr>
      <w:tr w:rsidR="00B61999" w14:paraId="034ADCAF" w14:textId="77777777" w:rsidTr="00902C71">
        <w:tc>
          <w:tcPr>
            <w:tcW w:w="2122" w:type="dxa"/>
          </w:tcPr>
          <w:p w14:paraId="3FC70F57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74 Dotations et participations</w:t>
            </w:r>
          </w:p>
        </w:tc>
        <w:tc>
          <w:tcPr>
            <w:tcW w:w="1718" w:type="dxa"/>
          </w:tcPr>
          <w:p w14:paraId="52A45F5C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06EB35B3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0877CF60" w14:textId="164652D3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345 500.00</w:t>
            </w:r>
          </w:p>
        </w:tc>
        <w:tc>
          <w:tcPr>
            <w:tcW w:w="1921" w:type="dxa"/>
          </w:tcPr>
          <w:p w14:paraId="775B43F4" w14:textId="03A62D41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345 500.00</w:t>
            </w:r>
          </w:p>
        </w:tc>
      </w:tr>
      <w:tr w:rsidR="00B61999" w14:paraId="4FF80963" w14:textId="77777777" w:rsidTr="00902C71">
        <w:tc>
          <w:tcPr>
            <w:tcW w:w="2122" w:type="dxa"/>
          </w:tcPr>
          <w:p w14:paraId="6A00CE8F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75 Autres produits de gestion courante</w:t>
            </w:r>
          </w:p>
        </w:tc>
        <w:tc>
          <w:tcPr>
            <w:tcW w:w="1718" w:type="dxa"/>
          </w:tcPr>
          <w:p w14:paraId="3C012B81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13EEBF65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49313CC3" w14:textId="260C1929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473 195.93</w:t>
            </w:r>
          </w:p>
        </w:tc>
        <w:tc>
          <w:tcPr>
            <w:tcW w:w="1921" w:type="dxa"/>
          </w:tcPr>
          <w:p w14:paraId="00F4F217" w14:textId="1922C838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635 969.55</w:t>
            </w:r>
          </w:p>
        </w:tc>
      </w:tr>
      <w:tr w:rsidR="00B61999" w14:paraId="1ABACE39" w14:textId="77777777" w:rsidTr="00902C71">
        <w:tc>
          <w:tcPr>
            <w:tcW w:w="2122" w:type="dxa"/>
          </w:tcPr>
          <w:p w14:paraId="798CFB2C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77 Produits spécifiques</w:t>
            </w:r>
          </w:p>
        </w:tc>
        <w:tc>
          <w:tcPr>
            <w:tcW w:w="1718" w:type="dxa"/>
          </w:tcPr>
          <w:p w14:paraId="308CB4FB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2107CD8A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4364DE21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0FAA7E45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46361108" w14:textId="77777777" w:rsidTr="00902C71">
        <w:tc>
          <w:tcPr>
            <w:tcW w:w="2122" w:type="dxa"/>
          </w:tcPr>
          <w:p w14:paraId="0B861A2E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78 Reprise sur amortissements</w:t>
            </w:r>
          </w:p>
        </w:tc>
        <w:tc>
          <w:tcPr>
            <w:tcW w:w="1718" w:type="dxa"/>
          </w:tcPr>
          <w:p w14:paraId="32A71667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4F133007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2E2668BE" w14:textId="33AD138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700.00</w:t>
            </w:r>
          </w:p>
        </w:tc>
        <w:tc>
          <w:tcPr>
            <w:tcW w:w="1921" w:type="dxa"/>
          </w:tcPr>
          <w:p w14:paraId="128CFF97" w14:textId="6667C942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700.00</w:t>
            </w:r>
          </w:p>
        </w:tc>
      </w:tr>
      <w:tr w:rsidR="00B61999" w14:paraId="0403B487" w14:textId="77777777" w:rsidTr="00902C71">
        <w:tc>
          <w:tcPr>
            <w:tcW w:w="2122" w:type="dxa"/>
          </w:tcPr>
          <w:p w14:paraId="23383D32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Total</w:t>
            </w:r>
          </w:p>
        </w:tc>
        <w:tc>
          <w:tcPr>
            <w:tcW w:w="1718" w:type="dxa"/>
          </w:tcPr>
          <w:p w14:paraId="3F90601C" w14:textId="553769B0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2 713 920.49</w:t>
            </w:r>
          </w:p>
        </w:tc>
        <w:tc>
          <w:tcPr>
            <w:tcW w:w="1920" w:type="dxa"/>
          </w:tcPr>
          <w:p w14:paraId="20C3EDD0" w14:textId="543E50FB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3 218 234.19</w:t>
            </w:r>
          </w:p>
        </w:tc>
        <w:tc>
          <w:tcPr>
            <w:tcW w:w="1921" w:type="dxa"/>
          </w:tcPr>
          <w:p w14:paraId="1786FDA9" w14:textId="6421B546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2 713 920.49</w:t>
            </w:r>
          </w:p>
        </w:tc>
        <w:tc>
          <w:tcPr>
            <w:tcW w:w="1921" w:type="dxa"/>
          </w:tcPr>
          <w:p w14:paraId="30BDFF9B" w14:textId="75B5843F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3 218 234.19</w:t>
            </w:r>
          </w:p>
        </w:tc>
      </w:tr>
      <w:tr w:rsidR="00A74D9B" w14:paraId="158D5036" w14:textId="77777777" w:rsidTr="00902C71">
        <w:tc>
          <w:tcPr>
            <w:tcW w:w="2122" w:type="dxa"/>
          </w:tcPr>
          <w:p w14:paraId="1D316301" w14:textId="77777777" w:rsidR="00A74D9B" w:rsidRPr="001D1F5D" w:rsidRDefault="00A74D9B" w:rsidP="00A74D9B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Libellés</w:t>
            </w:r>
          </w:p>
        </w:tc>
        <w:tc>
          <w:tcPr>
            <w:tcW w:w="1718" w:type="dxa"/>
          </w:tcPr>
          <w:p w14:paraId="6548BF22" w14:textId="77777777" w:rsidR="00A74D9B" w:rsidRPr="001D1F5D" w:rsidRDefault="00A74D9B" w:rsidP="00A74D9B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Dépenses</w:t>
            </w:r>
          </w:p>
          <w:p w14:paraId="1A388840" w14:textId="32D95CE9" w:rsidR="00A74D9B" w:rsidRPr="001D1F5D" w:rsidRDefault="00A74D9B" w:rsidP="00A74D9B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BP 2025</w:t>
            </w:r>
          </w:p>
        </w:tc>
        <w:tc>
          <w:tcPr>
            <w:tcW w:w="1920" w:type="dxa"/>
          </w:tcPr>
          <w:p w14:paraId="05CFACCF" w14:textId="77777777" w:rsidR="00A74D9B" w:rsidRPr="001D1F5D" w:rsidRDefault="00A74D9B" w:rsidP="00A74D9B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Dépenses</w:t>
            </w:r>
          </w:p>
          <w:p w14:paraId="0B254576" w14:textId="7E5DF94E" w:rsidR="00A74D9B" w:rsidRPr="001D1F5D" w:rsidRDefault="00A74D9B" w:rsidP="00A74D9B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BP 202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</w:p>
        </w:tc>
        <w:tc>
          <w:tcPr>
            <w:tcW w:w="1921" w:type="dxa"/>
          </w:tcPr>
          <w:p w14:paraId="03B88C85" w14:textId="77777777" w:rsidR="00A74D9B" w:rsidRPr="001D1F5D" w:rsidRDefault="00A74D9B" w:rsidP="00A74D9B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Recettes</w:t>
            </w:r>
          </w:p>
          <w:p w14:paraId="399E4937" w14:textId="59F38057" w:rsidR="00A74D9B" w:rsidRPr="001D1F5D" w:rsidRDefault="00A74D9B" w:rsidP="00A74D9B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BP 2025</w:t>
            </w:r>
          </w:p>
        </w:tc>
        <w:tc>
          <w:tcPr>
            <w:tcW w:w="1921" w:type="dxa"/>
          </w:tcPr>
          <w:p w14:paraId="086B9867" w14:textId="77777777" w:rsidR="00A74D9B" w:rsidRPr="001D1F5D" w:rsidRDefault="00A74D9B" w:rsidP="00A74D9B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Recettes</w:t>
            </w:r>
          </w:p>
          <w:p w14:paraId="22C25D98" w14:textId="4E389188" w:rsidR="00A74D9B" w:rsidRPr="001D1F5D" w:rsidRDefault="00A74D9B" w:rsidP="00A74D9B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</w:rPr>
              <w:t>BP 202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</w:p>
        </w:tc>
      </w:tr>
      <w:tr w:rsidR="00A74D9B" w14:paraId="49E90850" w14:textId="77777777" w:rsidTr="00902C71">
        <w:tc>
          <w:tcPr>
            <w:tcW w:w="2122" w:type="dxa"/>
          </w:tcPr>
          <w:p w14:paraId="694ADFBC" w14:textId="77777777" w:rsidR="00A74D9B" w:rsidRPr="001D1F5D" w:rsidRDefault="00A74D9B" w:rsidP="00A74D9B">
            <w:pPr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</w:pPr>
            <w:r w:rsidRPr="001D1F5D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>Investissement</w:t>
            </w:r>
          </w:p>
        </w:tc>
        <w:tc>
          <w:tcPr>
            <w:tcW w:w="1718" w:type="dxa"/>
          </w:tcPr>
          <w:p w14:paraId="7876315F" w14:textId="77777777" w:rsidR="00A74D9B" w:rsidRPr="00902C71" w:rsidRDefault="00A74D9B" w:rsidP="00A74D9B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6950EFF0" w14:textId="77777777" w:rsidR="00A74D9B" w:rsidRPr="00902C71" w:rsidRDefault="00A74D9B" w:rsidP="00A74D9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6111AFB7" w14:textId="77777777" w:rsidR="00A74D9B" w:rsidRPr="00902C71" w:rsidRDefault="00A74D9B" w:rsidP="00A74D9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7E8EDE09" w14:textId="77777777" w:rsidR="00A74D9B" w:rsidRPr="00902C71" w:rsidRDefault="00A74D9B" w:rsidP="00A74D9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5CFFDFEF" w14:textId="77777777" w:rsidTr="00902C71">
        <w:tc>
          <w:tcPr>
            <w:tcW w:w="2122" w:type="dxa"/>
          </w:tcPr>
          <w:p w14:paraId="0BF0C772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021 Virement de la section de fonctionnement</w:t>
            </w:r>
          </w:p>
        </w:tc>
        <w:tc>
          <w:tcPr>
            <w:tcW w:w="1718" w:type="dxa"/>
          </w:tcPr>
          <w:p w14:paraId="2F2026D9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7F7F22C7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4B66253A" w14:textId="2B91841A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897 234.69</w:t>
            </w:r>
          </w:p>
        </w:tc>
        <w:tc>
          <w:tcPr>
            <w:tcW w:w="1921" w:type="dxa"/>
          </w:tcPr>
          <w:p w14:paraId="28AF0281" w14:textId="5CC0797F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1 615 366.71</w:t>
            </w:r>
          </w:p>
        </w:tc>
      </w:tr>
      <w:tr w:rsidR="00B61999" w14:paraId="42EB2FC1" w14:textId="77777777" w:rsidTr="00902C71">
        <w:tc>
          <w:tcPr>
            <w:tcW w:w="2122" w:type="dxa"/>
          </w:tcPr>
          <w:p w14:paraId="5F3EC231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040 Opérations d’ordre</w:t>
            </w:r>
          </w:p>
        </w:tc>
        <w:tc>
          <w:tcPr>
            <w:tcW w:w="1718" w:type="dxa"/>
          </w:tcPr>
          <w:p w14:paraId="05ACC100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4F74BF64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4CDF477A" w14:textId="073CA2BF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20 000.00</w:t>
            </w:r>
          </w:p>
        </w:tc>
        <w:tc>
          <w:tcPr>
            <w:tcW w:w="1921" w:type="dxa"/>
          </w:tcPr>
          <w:p w14:paraId="2CC5FF98" w14:textId="5F01D8D9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20 000.00</w:t>
            </w:r>
          </w:p>
        </w:tc>
      </w:tr>
      <w:tr w:rsidR="00B61999" w14:paraId="60EC73DA" w14:textId="77777777" w:rsidTr="00902C71">
        <w:tc>
          <w:tcPr>
            <w:tcW w:w="2122" w:type="dxa"/>
          </w:tcPr>
          <w:p w14:paraId="5393C82B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041 Opérations patrimoniales</w:t>
            </w:r>
          </w:p>
        </w:tc>
        <w:tc>
          <w:tcPr>
            <w:tcW w:w="1718" w:type="dxa"/>
          </w:tcPr>
          <w:p w14:paraId="6772F748" w14:textId="4958D29B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408560F2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57E4EAF2" w14:textId="6942A598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04162740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1F2CE38D" w14:textId="77777777" w:rsidTr="00902C71">
        <w:tc>
          <w:tcPr>
            <w:tcW w:w="2122" w:type="dxa"/>
          </w:tcPr>
          <w:p w14:paraId="6A255579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16 Emprunts et dettes assimilés</w:t>
            </w:r>
          </w:p>
        </w:tc>
        <w:tc>
          <w:tcPr>
            <w:tcW w:w="1718" w:type="dxa"/>
          </w:tcPr>
          <w:p w14:paraId="354CF6A6" w14:textId="08F2CF61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101 000.00</w:t>
            </w:r>
          </w:p>
        </w:tc>
        <w:tc>
          <w:tcPr>
            <w:tcW w:w="1920" w:type="dxa"/>
          </w:tcPr>
          <w:p w14:paraId="649F0329" w14:textId="4EA76194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101 000.00</w:t>
            </w:r>
          </w:p>
        </w:tc>
        <w:tc>
          <w:tcPr>
            <w:tcW w:w="1921" w:type="dxa"/>
          </w:tcPr>
          <w:p w14:paraId="43493953" w14:textId="6A5E59CB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1 000.00</w:t>
            </w:r>
          </w:p>
        </w:tc>
        <w:tc>
          <w:tcPr>
            <w:tcW w:w="1921" w:type="dxa"/>
          </w:tcPr>
          <w:p w14:paraId="6B290189" w14:textId="64E8E342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1 000.00</w:t>
            </w:r>
          </w:p>
        </w:tc>
      </w:tr>
      <w:tr w:rsidR="00B61999" w14:paraId="5E58DB84" w14:textId="77777777" w:rsidTr="00902C71">
        <w:tc>
          <w:tcPr>
            <w:tcW w:w="2122" w:type="dxa"/>
          </w:tcPr>
          <w:p w14:paraId="18225897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20 Immobilisations incorporelles</w:t>
            </w:r>
          </w:p>
        </w:tc>
        <w:tc>
          <w:tcPr>
            <w:tcW w:w="1718" w:type="dxa"/>
          </w:tcPr>
          <w:p w14:paraId="78AD4D74" w14:textId="3BCB15DD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12 020.00</w:t>
            </w:r>
          </w:p>
        </w:tc>
        <w:tc>
          <w:tcPr>
            <w:tcW w:w="1920" w:type="dxa"/>
          </w:tcPr>
          <w:p w14:paraId="2B81489D" w14:textId="065738C5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85 000.00</w:t>
            </w:r>
          </w:p>
        </w:tc>
        <w:tc>
          <w:tcPr>
            <w:tcW w:w="1921" w:type="dxa"/>
          </w:tcPr>
          <w:p w14:paraId="19CB710D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2CBCB42D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55036597" w14:textId="77777777" w:rsidTr="00902C71">
        <w:tc>
          <w:tcPr>
            <w:tcW w:w="2122" w:type="dxa"/>
          </w:tcPr>
          <w:p w14:paraId="11EA4780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21 immobilisations corporelles</w:t>
            </w:r>
          </w:p>
        </w:tc>
        <w:tc>
          <w:tcPr>
            <w:tcW w:w="1718" w:type="dxa"/>
          </w:tcPr>
          <w:p w14:paraId="63C5A63B" w14:textId="5B637CF5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512 877.00</w:t>
            </w:r>
          </w:p>
        </w:tc>
        <w:tc>
          <w:tcPr>
            <w:tcW w:w="1920" w:type="dxa"/>
          </w:tcPr>
          <w:p w14:paraId="30871022" w14:textId="5B29946A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621 160.00</w:t>
            </w:r>
          </w:p>
        </w:tc>
        <w:tc>
          <w:tcPr>
            <w:tcW w:w="1921" w:type="dxa"/>
          </w:tcPr>
          <w:p w14:paraId="4882B501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5966BA3C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11979107" w14:textId="77777777" w:rsidTr="00902C71">
        <w:tc>
          <w:tcPr>
            <w:tcW w:w="2122" w:type="dxa"/>
          </w:tcPr>
          <w:p w14:paraId="7E5D2ADE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23 Immobilisations en cours</w:t>
            </w:r>
          </w:p>
        </w:tc>
        <w:tc>
          <w:tcPr>
            <w:tcW w:w="1718" w:type="dxa"/>
          </w:tcPr>
          <w:p w14:paraId="57427EC2" w14:textId="10BDCA8E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1 945 040.00</w:t>
            </w:r>
          </w:p>
        </w:tc>
        <w:tc>
          <w:tcPr>
            <w:tcW w:w="1920" w:type="dxa"/>
          </w:tcPr>
          <w:p w14:paraId="2D05B8E9" w14:textId="652F7ED9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2 173 000.00</w:t>
            </w:r>
          </w:p>
        </w:tc>
        <w:tc>
          <w:tcPr>
            <w:tcW w:w="1921" w:type="dxa"/>
          </w:tcPr>
          <w:p w14:paraId="4F9393B7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6B96C1D9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55286878" w14:textId="77777777" w:rsidTr="00902C71">
        <w:tc>
          <w:tcPr>
            <w:tcW w:w="2122" w:type="dxa"/>
          </w:tcPr>
          <w:p w14:paraId="7EA3824B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001 Solde d’exécution</w:t>
            </w:r>
          </w:p>
        </w:tc>
        <w:tc>
          <w:tcPr>
            <w:tcW w:w="1718" w:type="dxa"/>
          </w:tcPr>
          <w:p w14:paraId="61CA85C2" w14:textId="7CFCA764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309 550.26</w:t>
            </w:r>
          </w:p>
        </w:tc>
        <w:tc>
          <w:tcPr>
            <w:tcW w:w="1920" w:type="dxa"/>
          </w:tcPr>
          <w:p w14:paraId="317A4FE6" w14:textId="6A222A9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46 478.71</w:t>
            </w:r>
          </w:p>
        </w:tc>
        <w:tc>
          <w:tcPr>
            <w:tcW w:w="1921" w:type="dxa"/>
          </w:tcPr>
          <w:p w14:paraId="3C57FE06" w14:textId="3580F5D2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16B9135C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1999" w14:paraId="505F7334" w14:textId="77777777" w:rsidTr="00902C71">
        <w:tc>
          <w:tcPr>
            <w:tcW w:w="2122" w:type="dxa"/>
          </w:tcPr>
          <w:p w14:paraId="0A3C9857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10 Dotations, fonds divers et réserves</w:t>
            </w:r>
          </w:p>
        </w:tc>
        <w:tc>
          <w:tcPr>
            <w:tcW w:w="1718" w:type="dxa"/>
          </w:tcPr>
          <w:p w14:paraId="51AD05CA" w14:textId="5F385453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46 000.00</w:t>
            </w:r>
          </w:p>
        </w:tc>
        <w:tc>
          <w:tcPr>
            <w:tcW w:w="1920" w:type="dxa"/>
          </w:tcPr>
          <w:p w14:paraId="75C3FB75" w14:textId="3BC8C1F1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1921" w:type="dxa"/>
          </w:tcPr>
          <w:p w14:paraId="7A92B8FA" w14:textId="7BA83E38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929 318.57</w:t>
            </w:r>
          </w:p>
        </w:tc>
        <w:tc>
          <w:tcPr>
            <w:tcW w:w="1921" w:type="dxa"/>
          </w:tcPr>
          <w:p w14:paraId="69CF4A3A" w14:textId="5563406E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240 000.00</w:t>
            </w:r>
          </w:p>
        </w:tc>
      </w:tr>
      <w:tr w:rsidR="00B61999" w14:paraId="34CA582D" w14:textId="77777777" w:rsidTr="00902C71">
        <w:tc>
          <w:tcPr>
            <w:tcW w:w="2122" w:type="dxa"/>
          </w:tcPr>
          <w:p w14:paraId="78D36D73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13 Subventions d’investissement</w:t>
            </w:r>
          </w:p>
        </w:tc>
        <w:tc>
          <w:tcPr>
            <w:tcW w:w="1718" w:type="dxa"/>
          </w:tcPr>
          <w:p w14:paraId="621AD3A1" w14:textId="77777777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3A35B542" w14:textId="053E1E9E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397782CA" w14:textId="2A7BD29D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1 078 934.00</w:t>
            </w:r>
          </w:p>
        </w:tc>
        <w:tc>
          <w:tcPr>
            <w:tcW w:w="1921" w:type="dxa"/>
          </w:tcPr>
          <w:p w14:paraId="38E142BE" w14:textId="5BAB938D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1 150 272.00</w:t>
            </w:r>
          </w:p>
        </w:tc>
      </w:tr>
      <w:tr w:rsidR="00B61999" w14:paraId="56167126" w14:textId="77777777" w:rsidTr="00902C71">
        <w:tc>
          <w:tcPr>
            <w:tcW w:w="2122" w:type="dxa"/>
          </w:tcPr>
          <w:p w14:paraId="51A5986E" w14:textId="77777777" w:rsidR="00B61999" w:rsidRPr="00902C71" w:rsidRDefault="00B61999" w:rsidP="00B6199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Total</w:t>
            </w:r>
          </w:p>
        </w:tc>
        <w:tc>
          <w:tcPr>
            <w:tcW w:w="1718" w:type="dxa"/>
          </w:tcPr>
          <w:p w14:paraId="58D584E2" w14:textId="397EFA8F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2 926 487.26</w:t>
            </w:r>
          </w:p>
        </w:tc>
        <w:tc>
          <w:tcPr>
            <w:tcW w:w="1920" w:type="dxa"/>
          </w:tcPr>
          <w:p w14:paraId="1257B28A" w14:textId="1FC50149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3 026 638.71</w:t>
            </w:r>
          </w:p>
        </w:tc>
        <w:tc>
          <w:tcPr>
            <w:tcW w:w="1921" w:type="dxa"/>
          </w:tcPr>
          <w:p w14:paraId="496902D7" w14:textId="50AAD626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2 926 487.26</w:t>
            </w:r>
          </w:p>
        </w:tc>
        <w:tc>
          <w:tcPr>
            <w:tcW w:w="1921" w:type="dxa"/>
          </w:tcPr>
          <w:p w14:paraId="5C9EE079" w14:textId="60486F06" w:rsidR="00B61999" w:rsidRPr="00902C71" w:rsidRDefault="00B61999" w:rsidP="00B6199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3 026 638.71</w:t>
            </w:r>
          </w:p>
        </w:tc>
      </w:tr>
      <w:tr w:rsidR="00A74D9B" w14:paraId="05ADAB31" w14:textId="77777777" w:rsidTr="00902C71">
        <w:tc>
          <w:tcPr>
            <w:tcW w:w="2122" w:type="dxa"/>
          </w:tcPr>
          <w:p w14:paraId="35FFADED" w14:textId="77777777" w:rsidR="00A74D9B" w:rsidRPr="00902C71" w:rsidRDefault="00A74D9B" w:rsidP="00A74D9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18" w:type="dxa"/>
          </w:tcPr>
          <w:p w14:paraId="2CC01EE3" w14:textId="77777777" w:rsidR="00A74D9B" w:rsidRPr="00902C71" w:rsidRDefault="00A74D9B" w:rsidP="00A74D9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0" w:type="dxa"/>
          </w:tcPr>
          <w:p w14:paraId="616DB05F" w14:textId="77777777" w:rsidR="00A74D9B" w:rsidRPr="00902C71" w:rsidRDefault="00A74D9B" w:rsidP="00A74D9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48141869" w14:textId="77777777" w:rsidR="00A74D9B" w:rsidRPr="00902C71" w:rsidRDefault="00A74D9B" w:rsidP="00A74D9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21" w:type="dxa"/>
          </w:tcPr>
          <w:p w14:paraId="45F93D33" w14:textId="77777777" w:rsidR="00A74D9B" w:rsidRPr="00902C71" w:rsidRDefault="00A74D9B" w:rsidP="00A74D9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728D2C39" w14:textId="77777777" w:rsidR="004C30D7" w:rsidRDefault="004C30D7" w:rsidP="00152AAB"/>
    <w:p w14:paraId="0A295CBE" w14:textId="77777777" w:rsidR="00AE7F60" w:rsidRDefault="00AE7F60" w:rsidP="00152AAB"/>
    <w:p w14:paraId="3CBD3B47" w14:textId="30525FB0" w:rsidR="00AE7F60" w:rsidRDefault="00AE7F60" w:rsidP="00152AAB">
      <w:r>
        <w:br w:type="textWrapping" w:clear="all"/>
      </w:r>
    </w:p>
    <w:sectPr w:rsidR="00AE7F60" w:rsidSect="002319C6">
      <w:footerReference w:type="default" r:id="rId9"/>
      <w:pgSz w:w="11880" w:h="16820"/>
      <w:pgMar w:top="1134" w:right="1134" w:bottom="1134" w:left="1134" w:header="1077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CC9A" w14:textId="77777777" w:rsidR="00F6099E" w:rsidRDefault="00F6099E">
      <w:r>
        <w:separator/>
      </w:r>
    </w:p>
  </w:endnote>
  <w:endnote w:type="continuationSeparator" w:id="0">
    <w:p w14:paraId="3EDE03DC" w14:textId="77777777" w:rsidR="00F6099E" w:rsidRDefault="00F6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F0C1" w14:textId="77777777" w:rsidR="00143D50" w:rsidRPr="00A269AB" w:rsidRDefault="00DC5B74" w:rsidP="00A269AB">
    <w:pPr>
      <w:jc w:val="center"/>
      <w:rPr>
        <w:rFonts w:ascii="Cambria" w:hAnsi="Cambria"/>
        <w:sz w:val="18"/>
        <w:szCs w:val="18"/>
      </w:rPr>
    </w:pPr>
    <w:r w:rsidRPr="00A269AB">
      <w:rPr>
        <w:rFonts w:ascii="Cambria" w:hAnsi="Cambri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12F1" w14:textId="77777777" w:rsidR="00F6099E" w:rsidRDefault="00F6099E">
      <w:r>
        <w:separator/>
      </w:r>
    </w:p>
  </w:footnote>
  <w:footnote w:type="continuationSeparator" w:id="0">
    <w:p w14:paraId="6EDDF79D" w14:textId="77777777" w:rsidR="00F6099E" w:rsidRDefault="00F60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47B"/>
    <w:multiLevelType w:val="hybridMultilevel"/>
    <w:tmpl w:val="69348C56"/>
    <w:lvl w:ilvl="0" w:tplc="116EE48C">
      <w:numFmt w:val="bullet"/>
      <w:lvlText w:val="-"/>
      <w:lvlJc w:val="left"/>
      <w:pPr>
        <w:ind w:left="1065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86C744F"/>
    <w:multiLevelType w:val="hybridMultilevel"/>
    <w:tmpl w:val="C98E0610"/>
    <w:lvl w:ilvl="0" w:tplc="4B822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E5B0E"/>
    <w:multiLevelType w:val="hybridMultilevel"/>
    <w:tmpl w:val="2304DCD2"/>
    <w:lvl w:ilvl="0" w:tplc="A1F49D5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88008A"/>
    <w:multiLevelType w:val="hybridMultilevel"/>
    <w:tmpl w:val="2304DCD2"/>
    <w:lvl w:ilvl="0" w:tplc="A1F49D5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1349543">
    <w:abstractNumId w:val="0"/>
  </w:num>
  <w:num w:numId="2" w16cid:durableId="1023820512">
    <w:abstractNumId w:val="1"/>
  </w:num>
  <w:num w:numId="3" w16cid:durableId="1848323422">
    <w:abstractNumId w:val="2"/>
  </w:num>
  <w:num w:numId="4" w16cid:durableId="25909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43"/>
    <w:rsid w:val="00050ECE"/>
    <w:rsid w:val="00083B04"/>
    <w:rsid w:val="000B1B8A"/>
    <w:rsid w:val="00143D50"/>
    <w:rsid w:val="00152AAB"/>
    <w:rsid w:val="00170627"/>
    <w:rsid w:val="00170754"/>
    <w:rsid w:val="00177AE3"/>
    <w:rsid w:val="0018163E"/>
    <w:rsid w:val="001B64FB"/>
    <w:rsid w:val="001C093F"/>
    <w:rsid w:val="001D1F5D"/>
    <w:rsid w:val="0021013F"/>
    <w:rsid w:val="002319C6"/>
    <w:rsid w:val="00240FB3"/>
    <w:rsid w:val="00251901"/>
    <w:rsid w:val="0025781D"/>
    <w:rsid w:val="00291B35"/>
    <w:rsid w:val="00294630"/>
    <w:rsid w:val="002D545B"/>
    <w:rsid w:val="00302DBB"/>
    <w:rsid w:val="00304CC9"/>
    <w:rsid w:val="00322F88"/>
    <w:rsid w:val="003366F2"/>
    <w:rsid w:val="00375AD7"/>
    <w:rsid w:val="003A0135"/>
    <w:rsid w:val="003D223A"/>
    <w:rsid w:val="0046361E"/>
    <w:rsid w:val="004C30D7"/>
    <w:rsid w:val="004F5377"/>
    <w:rsid w:val="005417F4"/>
    <w:rsid w:val="00547F7F"/>
    <w:rsid w:val="005C2943"/>
    <w:rsid w:val="005F3427"/>
    <w:rsid w:val="006074A7"/>
    <w:rsid w:val="0063554C"/>
    <w:rsid w:val="00635ACD"/>
    <w:rsid w:val="00683EE4"/>
    <w:rsid w:val="006875FD"/>
    <w:rsid w:val="006A2CB9"/>
    <w:rsid w:val="006B10A9"/>
    <w:rsid w:val="006C00EC"/>
    <w:rsid w:val="006C246A"/>
    <w:rsid w:val="00712433"/>
    <w:rsid w:val="00724E3B"/>
    <w:rsid w:val="00791E9C"/>
    <w:rsid w:val="007B208C"/>
    <w:rsid w:val="007B3C98"/>
    <w:rsid w:val="0080492E"/>
    <w:rsid w:val="008175AD"/>
    <w:rsid w:val="008500A8"/>
    <w:rsid w:val="00863436"/>
    <w:rsid w:val="008D21EB"/>
    <w:rsid w:val="008F68BC"/>
    <w:rsid w:val="00902C71"/>
    <w:rsid w:val="00925A63"/>
    <w:rsid w:val="009D4C36"/>
    <w:rsid w:val="009E67CA"/>
    <w:rsid w:val="00A269AB"/>
    <w:rsid w:val="00A35ADD"/>
    <w:rsid w:val="00A74D9B"/>
    <w:rsid w:val="00A84243"/>
    <w:rsid w:val="00A96D07"/>
    <w:rsid w:val="00AE465B"/>
    <w:rsid w:val="00AE7F60"/>
    <w:rsid w:val="00B61999"/>
    <w:rsid w:val="00BE4B0E"/>
    <w:rsid w:val="00C842D0"/>
    <w:rsid w:val="00CA045E"/>
    <w:rsid w:val="00CF5F4F"/>
    <w:rsid w:val="00D01285"/>
    <w:rsid w:val="00D12D95"/>
    <w:rsid w:val="00D8618D"/>
    <w:rsid w:val="00DC5B74"/>
    <w:rsid w:val="00DE7C4E"/>
    <w:rsid w:val="00DF4C87"/>
    <w:rsid w:val="00E24713"/>
    <w:rsid w:val="00E86D08"/>
    <w:rsid w:val="00E90B99"/>
    <w:rsid w:val="00E925B2"/>
    <w:rsid w:val="00E9741B"/>
    <w:rsid w:val="00F6099E"/>
    <w:rsid w:val="00FA2644"/>
    <w:rsid w:val="00FE1033"/>
    <w:rsid w:val="00FE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0E7B0"/>
  <w15:chartTrackingRefBased/>
  <w15:docId w15:val="{F7343932-DAB5-4F09-B952-A5D4BB7A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243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84243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A84243"/>
    <w:rPr>
      <w:rFonts w:ascii="New York" w:eastAsia="Times New Roman" w:hAnsi="New York" w:cs="Times New Roman"/>
      <w:sz w:val="24"/>
      <w:szCs w:val="20"/>
      <w:lang w:eastAsia="fr-FR"/>
    </w:rPr>
  </w:style>
  <w:style w:type="paragraph" w:customStyle="1" w:styleId="texte">
    <w:name w:val="texte"/>
    <w:basedOn w:val="Normal"/>
    <w:rsid w:val="00A84243"/>
    <w:pPr>
      <w:ind w:firstLine="560"/>
      <w:jc w:val="both"/>
    </w:pPr>
    <w:rPr>
      <w:rFonts w:ascii="Times" w:hAnsi="Times"/>
    </w:rPr>
  </w:style>
  <w:style w:type="paragraph" w:customStyle="1" w:styleId="textelettre">
    <w:name w:val="texte lettre"/>
    <w:basedOn w:val="Normal"/>
    <w:rsid w:val="00A84243"/>
    <w:pPr>
      <w:ind w:left="567" w:firstLine="553"/>
      <w:jc w:val="both"/>
    </w:pPr>
    <w:rPr>
      <w:rFonts w:ascii="Times" w:hAnsi="Times"/>
    </w:rPr>
  </w:style>
  <w:style w:type="character" w:styleId="Lienhypertexte">
    <w:name w:val="Hyperlink"/>
    <w:basedOn w:val="Policepardfaut"/>
    <w:uiPriority w:val="99"/>
    <w:unhideWhenUsed/>
    <w:rsid w:val="00A8424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5B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B74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578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781D"/>
    <w:rPr>
      <w:rFonts w:ascii="New York" w:eastAsia="Times New Roman" w:hAnsi="New York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40FB3"/>
    <w:pPr>
      <w:ind w:left="720"/>
      <w:contextualSpacing/>
    </w:pPr>
  </w:style>
  <w:style w:type="table" w:styleId="Grilledutableau">
    <w:name w:val="Table Grid"/>
    <w:basedOn w:val="TableauNormal"/>
    <w:uiPriority w:val="39"/>
    <w:rsid w:val="00152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SteCroix</dc:creator>
  <cp:keywords/>
  <dc:description/>
  <cp:lastModifiedBy>Nicole PELLIZZONI - Mairie de Sainte-Croix-aux-Mines</cp:lastModifiedBy>
  <cp:revision>13</cp:revision>
  <cp:lastPrinted>2026-04-29T11:54:00Z</cp:lastPrinted>
  <dcterms:created xsi:type="dcterms:W3CDTF">2026-04-24T08:09:00Z</dcterms:created>
  <dcterms:modified xsi:type="dcterms:W3CDTF">2026-04-29T12:02:00Z</dcterms:modified>
</cp:coreProperties>
</file>